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78" w:type="dxa"/>
        <w:jc w:val="center"/>
        <w:tblCellMar>
          <w:left w:w="70" w:type="dxa"/>
          <w:right w:w="70" w:type="dxa"/>
        </w:tblCellMar>
        <w:tblLook w:val="04A0" w:firstRow="1" w:lastRow="0" w:firstColumn="1" w:lastColumn="0" w:noHBand="0" w:noVBand="1"/>
      </w:tblPr>
      <w:tblGrid>
        <w:gridCol w:w="1581"/>
        <w:gridCol w:w="7784"/>
        <w:gridCol w:w="1713"/>
      </w:tblGrid>
      <w:tr w:rsidR="00724221" w:rsidTr="0075321C">
        <w:trPr>
          <w:trHeight w:val="255"/>
          <w:jc w:val="center"/>
        </w:trPr>
        <w:tc>
          <w:tcPr>
            <w:tcW w:w="1581" w:type="dxa"/>
            <w:vMerge w:val="restart"/>
            <w:noWrap/>
            <w:vAlign w:val="bottom"/>
          </w:tcPr>
          <w:p w:rsidR="00724221" w:rsidRDefault="00724221" w:rsidP="0075321C">
            <w:pPr>
              <w:rPr>
                <w:rFonts w:ascii="Arial" w:hAnsi="Arial" w:cs="Arial"/>
                <w:sz w:val="20"/>
                <w:szCs w:val="20"/>
              </w:rPr>
            </w:pPr>
            <w:r>
              <w:rPr>
                <w:noProof/>
              </w:rPr>
              <w:drawing>
                <wp:anchor distT="0" distB="0" distL="114300" distR="114300" simplePos="0" relativeHeight="251685888" behindDoc="0" locked="0" layoutInCell="1" allowOverlap="1" wp14:anchorId="5C46AD61" wp14:editId="1E7654CE">
                  <wp:simplePos x="0" y="0"/>
                  <wp:positionH relativeFrom="column">
                    <wp:posOffset>84455</wp:posOffset>
                  </wp:positionH>
                  <wp:positionV relativeFrom="paragraph">
                    <wp:posOffset>-748030</wp:posOffset>
                  </wp:positionV>
                  <wp:extent cx="642620" cy="564515"/>
                  <wp:effectExtent l="19050" t="0" r="5080" b="0"/>
                  <wp:wrapNone/>
                  <wp:docPr id="13" name="Image 9" descr="Benin_logo_site-3fd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descr="Benin_logo_site-3fdfb"/>
                          <pic:cNvPicPr>
                            <a:picLocks noChangeAspect="1" noChangeArrowheads="1"/>
                          </pic:cNvPicPr>
                        </pic:nvPicPr>
                        <pic:blipFill>
                          <a:blip r:embed="rId8" cstate="print"/>
                          <a:srcRect/>
                          <a:stretch>
                            <a:fillRect/>
                          </a:stretch>
                        </pic:blipFill>
                        <pic:spPr bwMode="auto">
                          <a:xfrm>
                            <a:off x="0" y="0"/>
                            <a:ext cx="642620" cy="564515"/>
                          </a:xfrm>
                          <a:prstGeom prst="rect">
                            <a:avLst/>
                          </a:prstGeom>
                          <a:noFill/>
                        </pic:spPr>
                      </pic:pic>
                    </a:graphicData>
                  </a:graphic>
                </wp:anchor>
              </w:drawing>
            </w:r>
          </w:p>
          <w:p w:rsidR="00724221" w:rsidRDefault="00724221" w:rsidP="0075321C">
            <w:pPr>
              <w:rPr>
                <w:rFonts w:ascii="Arial" w:hAnsi="Arial" w:cs="Arial"/>
                <w:sz w:val="20"/>
                <w:szCs w:val="20"/>
              </w:rPr>
            </w:pPr>
          </w:p>
        </w:tc>
        <w:tc>
          <w:tcPr>
            <w:tcW w:w="7784" w:type="dxa"/>
            <w:noWrap/>
            <w:vAlign w:val="bottom"/>
            <w:hideMark/>
          </w:tcPr>
          <w:p w:rsidR="00724221" w:rsidRDefault="00724221" w:rsidP="0075321C">
            <w:pPr>
              <w:jc w:val="center"/>
              <w:rPr>
                <w:i/>
                <w:iCs/>
                <w:sz w:val="20"/>
                <w:szCs w:val="20"/>
              </w:rPr>
            </w:pPr>
            <w:r>
              <w:rPr>
                <w:i/>
                <w:iCs/>
                <w:sz w:val="20"/>
                <w:szCs w:val="20"/>
              </w:rPr>
              <w:t>République  du Bénin</w:t>
            </w:r>
          </w:p>
        </w:tc>
        <w:tc>
          <w:tcPr>
            <w:tcW w:w="1713" w:type="dxa"/>
            <w:vMerge w:val="restart"/>
            <w:noWrap/>
            <w:vAlign w:val="bottom"/>
            <w:hideMark/>
          </w:tcPr>
          <w:p w:rsidR="00724221" w:rsidRDefault="00724221" w:rsidP="0075321C">
            <w:pPr>
              <w:rPr>
                <w:rFonts w:ascii="Arial" w:hAnsi="Arial" w:cs="Arial"/>
                <w:sz w:val="20"/>
                <w:szCs w:val="20"/>
              </w:rPr>
            </w:pPr>
            <w:r>
              <w:rPr>
                <w:rFonts w:ascii="Arial" w:hAnsi="Arial" w:cs="Arial"/>
                <w:noProof/>
                <w:sz w:val="20"/>
                <w:szCs w:val="20"/>
              </w:rPr>
              <w:drawing>
                <wp:anchor distT="0" distB="0" distL="114300" distR="114300" simplePos="0" relativeHeight="251687936" behindDoc="1" locked="0" layoutInCell="1" allowOverlap="1" wp14:anchorId="3CA03243" wp14:editId="68B4FC7E">
                  <wp:simplePos x="0" y="0"/>
                  <wp:positionH relativeFrom="column">
                    <wp:posOffset>835660</wp:posOffset>
                  </wp:positionH>
                  <wp:positionV relativeFrom="paragraph">
                    <wp:posOffset>-753745</wp:posOffset>
                  </wp:positionV>
                  <wp:extent cx="440690" cy="992505"/>
                  <wp:effectExtent l="19050" t="0" r="0" b="0"/>
                  <wp:wrapNone/>
                  <wp:docPr id="14" name="Image 2" descr="PNUD_Logo-Bleu-Tagline-Bleu c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PNUD_Logo-Bleu-Tagline-Bleu copie"/>
                          <pic:cNvPicPr>
                            <a:picLocks noChangeAspect="1" noChangeArrowheads="1"/>
                          </pic:cNvPicPr>
                        </pic:nvPicPr>
                        <pic:blipFill>
                          <a:blip r:embed="rId9" cstate="print"/>
                          <a:srcRect/>
                          <a:stretch>
                            <a:fillRect/>
                          </a:stretch>
                        </pic:blipFill>
                        <pic:spPr bwMode="auto">
                          <a:xfrm>
                            <a:off x="0" y="0"/>
                            <a:ext cx="440690" cy="992505"/>
                          </a:xfrm>
                          <a:prstGeom prst="rect">
                            <a:avLst/>
                          </a:prstGeom>
                          <a:noFill/>
                          <a:ln w="9525">
                            <a:noFill/>
                            <a:miter lim="800000"/>
                            <a:headEnd/>
                            <a:tailEnd/>
                          </a:ln>
                        </pic:spPr>
                      </pic:pic>
                    </a:graphicData>
                  </a:graphic>
                </wp:anchor>
              </w:drawing>
            </w:r>
            <w:r>
              <w:rPr>
                <w:rFonts w:ascii="Arial" w:hAnsi="Arial" w:cs="Arial"/>
                <w:noProof/>
                <w:sz w:val="20"/>
                <w:szCs w:val="20"/>
              </w:rPr>
              <w:drawing>
                <wp:anchor distT="0" distB="0" distL="114300" distR="114300" simplePos="0" relativeHeight="251686912" behindDoc="0" locked="0" layoutInCell="1" allowOverlap="1" wp14:anchorId="02476AE8" wp14:editId="08DD06CC">
                  <wp:simplePos x="0" y="0"/>
                  <wp:positionH relativeFrom="column">
                    <wp:posOffset>78740</wp:posOffset>
                  </wp:positionH>
                  <wp:positionV relativeFrom="paragraph">
                    <wp:posOffset>-714375</wp:posOffset>
                  </wp:positionV>
                  <wp:extent cx="694690" cy="695325"/>
                  <wp:effectExtent l="19050" t="0" r="0" b="0"/>
                  <wp:wrapNone/>
                  <wp:docPr id="15"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3"/>
                          <pic:cNvPicPr>
                            <a:picLocks noChangeAspect="1" noChangeArrowheads="1"/>
                          </pic:cNvPicPr>
                        </pic:nvPicPr>
                        <pic:blipFill>
                          <a:blip r:embed="rId10" cstate="print"/>
                          <a:srcRect/>
                          <a:stretch>
                            <a:fillRect/>
                          </a:stretch>
                        </pic:blipFill>
                        <pic:spPr bwMode="auto">
                          <a:xfrm>
                            <a:off x="0" y="0"/>
                            <a:ext cx="694690" cy="695325"/>
                          </a:xfrm>
                          <a:prstGeom prst="rect">
                            <a:avLst/>
                          </a:prstGeom>
                          <a:noFill/>
                          <a:ln w="9525">
                            <a:noFill/>
                            <a:miter lim="800000"/>
                            <a:headEnd/>
                            <a:tailEnd/>
                          </a:ln>
                        </pic:spPr>
                      </pic:pic>
                    </a:graphicData>
                  </a:graphic>
                </wp:anchor>
              </w:drawing>
            </w:r>
          </w:p>
          <w:p w:rsidR="00724221" w:rsidRDefault="00724221" w:rsidP="0075321C">
            <w:pPr>
              <w:rPr>
                <w:rFonts w:ascii="Arial" w:hAnsi="Arial" w:cs="Arial"/>
                <w:sz w:val="20"/>
                <w:szCs w:val="20"/>
              </w:rPr>
            </w:pPr>
          </w:p>
        </w:tc>
      </w:tr>
      <w:tr w:rsidR="00724221" w:rsidTr="0075321C">
        <w:trPr>
          <w:trHeight w:val="300"/>
          <w:jc w:val="center"/>
        </w:trPr>
        <w:tc>
          <w:tcPr>
            <w:tcW w:w="0" w:type="auto"/>
            <w:vMerge/>
            <w:vAlign w:val="center"/>
            <w:hideMark/>
          </w:tcPr>
          <w:p w:rsidR="00724221" w:rsidRDefault="00724221" w:rsidP="0075321C">
            <w:pPr>
              <w:rPr>
                <w:rFonts w:ascii="Arial" w:hAnsi="Arial" w:cs="Arial"/>
                <w:sz w:val="20"/>
                <w:szCs w:val="20"/>
              </w:rPr>
            </w:pPr>
          </w:p>
        </w:tc>
        <w:tc>
          <w:tcPr>
            <w:tcW w:w="7784" w:type="dxa"/>
            <w:noWrap/>
            <w:vAlign w:val="bottom"/>
            <w:hideMark/>
          </w:tcPr>
          <w:p w:rsidR="00724221" w:rsidRDefault="00724221" w:rsidP="0075321C">
            <w:pPr>
              <w:jc w:val="center"/>
              <w:rPr>
                <w:rFonts w:ascii="Arial" w:hAnsi="Arial" w:cs="Arial"/>
                <w:b/>
                <w:smallCaps/>
                <w:color w:val="008000"/>
                <w:sz w:val="20"/>
                <w:szCs w:val="20"/>
              </w:rPr>
            </w:pPr>
            <w:r w:rsidRPr="00066740">
              <w:rPr>
                <w:rFonts w:ascii="Arial" w:hAnsi="Arial" w:cs="Arial"/>
                <w:b/>
                <w:smallCaps/>
                <w:color w:val="008000"/>
                <w:sz w:val="20"/>
                <w:szCs w:val="20"/>
              </w:rPr>
              <w:t xml:space="preserve">Ministère de l’Environnement </w:t>
            </w:r>
            <w:r>
              <w:rPr>
                <w:rFonts w:ascii="Arial" w:hAnsi="Arial" w:cs="Arial"/>
                <w:b/>
                <w:smallCaps/>
                <w:color w:val="008000"/>
                <w:sz w:val="20"/>
                <w:szCs w:val="20"/>
              </w:rPr>
              <w:t xml:space="preserve">charge de la gestion des changements climatiques, </w:t>
            </w:r>
            <w:r w:rsidR="005B3FAF">
              <w:rPr>
                <w:rFonts w:ascii="Arial" w:hAnsi="Arial" w:cs="Arial"/>
                <w:b/>
                <w:smallCaps/>
                <w:color w:val="008000"/>
                <w:sz w:val="20"/>
                <w:szCs w:val="20"/>
              </w:rPr>
              <w:t xml:space="preserve">du </w:t>
            </w:r>
            <w:r>
              <w:rPr>
                <w:rFonts w:ascii="Arial" w:hAnsi="Arial" w:cs="Arial"/>
                <w:b/>
                <w:smallCaps/>
                <w:color w:val="008000"/>
                <w:sz w:val="20"/>
                <w:szCs w:val="20"/>
              </w:rPr>
              <w:t>reboisement et de la protection des ressources</w:t>
            </w:r>
          </w:p>
          <w:p w:rsidR="00724221" w:rsidRPr="00066740" w:rsidRDefault="00724221" w:rsidP="0075321C">
            <w:pPr>
              <w:jc w:val="center"/>
              <w:rPr>
                <w:rFonts w:ascii="Arial" w:hAnsi="Arial" w:cs="Arial"/>
                <w:b/>
                <w:smallCaps/>
                <w:color w:val="008000"/>
                <w:sz w:val="20"/>
                <w:szCs w:val="20"/>
              </w:rPr>
            </w:pPr>
            <w:r>
              <w:rPr>
                <w:rFonts w:ascii="Arial" w:hAnsi="Arial" w:cs="Arial"/>
                <w:b/>
                <w:smallCaps/>
                <w:color w:val="008000"/>
                <w:sz w:val="20"/>
                <w:szCs w:val="20"/>
              </w:rPr>
              <w:t xml:space="preserve"> naturelles et forestiers</w:t>
            </w:r>
          </w:p>
        </w:tc>
        <w:tc>
          <w:tcPr>
            <w:tcW w:w="0" w:type="auto"/>
            <w:vMerge/>
            <w:vAlign w:val="center"/>
            <w:hideMark/>
          </w:tcPr>
          <w:p w:rsidR="00724221" w:rsidRDefault="00724221" w:rsidP="0075321C">
            <w:pPr>
              <w:rPr>
                <w:rFonts w:ascii="Arial" w:hAnsi="Arial" w:cs="Arial"/>
                <w:sz w:val="20"/>
                <w:szCs w:val="20"/>
              </w:rPr>
            </w:pPr>
          </w:p>
        </w:tc>
      </w:tr>
      <w:tr w:rsidR="00724221" w:rsidTr="0075321C">
        <w:trPr>
          <w:trHeight w:val="300"/>
          <w:jc w:val="center"/>
        </w:trPr>
        <w:tc>
          <w:tcPr>
            <w:tcW w:w="0" w:type="auto"/>
            <w:vMerge/>
            <w:vAlign w:val="center"/>
            <w:hideMark/>
          </w:tcPr>
          <w:p w:rsidR="00724221" w:rsidRDefault="00724221" w:rsidP="0075321C">
            <w:pPr>
              <w:rPr>
                <w:rFonts w:ascii="Arial" w:hAnsi="Arial" w:cs="Arial"/>
                <w:sz w:val="20"/>
                <w:szCs w:val="20"/>
              </w:rPr>
            </w:pPr>
          </w:p>
        </w:tc>
        <w:tc>
          <w:tcPr>
            <w:tcW w:w="7784" w:type="dxa"/>
            <w:noWrap/>
            <w:vAlign w:val="bottom"/>
            <w:hideMark/>
          </w:tcPr>
          <w:p w:rsidR="00724221" w:rsidRPr="00066740" w:rsidRDefault="00724221" w:rsidP="0075321C">
            <w:pPr>
              <w:jc w:val="center"/>
              <w:rPr>
                <w:rFonts w:ascii="Arial" w:hAnsi="Arial" w:cs="Arial"/>
                <w:sz w:val="20"/>
                <w:szCs w:val="20"/>
              </w:rPr>
            </w:pPr>
            <w:r w:rsidRPr="00066740">
              <w:rPr>
                <w:rFonts w:ascii="Arial" w:hAnsi="Arial" w:cs="Arial"/>
                <w:sz w:val="20"/>
                <w:szCs w:val="20"/>
              </w:rPr>
              <w:t xml:space="preserve">DIRECTION GENERALE </w:t>
            </w:r>
            <w:r>
              <w:rPr>
                <w:rFonts w:ascii="Arial" w:hAnsi="Arial" w:cs="Arial"/>
                <w:sz w:val="20"/>
                <w:szCs w:val="20"/>
              </w:rPr>
              <w:t>DES CHANGEMENTS CLIMATIQUES</w:t>
            </w:r>
          </w:p>
        </w:tc>
        <w:tc>
          <w:tcPr>
            <w:tcW w:w="0" w:type="auto"/>
            <w:vMerge/>
            <w:vAlign w:val="center"/>
            <w:hideMark/>
          </w:tcPr>
          <w:p w:rsidR="00724221" w:rsidRDefault="00724221" w:rsidP="0075321C">
            <w:pPr>
              <w:rPr>
                <w:rFonts w:ascii="Arial" w:hAnsi="Arial" w:cs="Arial"/>
                <w:sz w:val="20"/>
                <w:szCs w:val="20"/>
              </w:rPr>
            </w:pPr>
          </w:p>
        </w:tc>
      </w:tr>
      <w:tr w:rsidR="00724221" w:rsidTr="0075321C">
        <w:trPr>
          <w:trHeight w:val="360"/>
          <w:jc w:val="center"/>
        </w:trPr>
        <w:tc>
          <w:tcPr>
            <w:tcW w:w="0" w:type="auto"/>
            <w:vMerge/>
            <w:vAlign w:val="center"/>
            <w:hideMark/>
          </w:tcPr>
          <w:p w:rsidR="00724221" w:rsidRDefault="00724221" w:rsidP="0075321C">
            <w:pPr>
              <w:rPr>
                <w:rFonts w:ascii="Arial" w:hAnsi="Arial" w:cs="Arial"/>
                <w:sz w:val="20"/>
                <w:szCs w:val="20"/>
              </w:rPr>
            </w:pPr>
          </w:p>
        </w:tc>
        <w:tc>
          <w:tcPr>
            <w:tcW w:w="7784" w:type="dxa"/>
            <w:noWrap/>
            <w:vAlign w:val="bottom"/>
            <w:hideMark/>
          </w:tcPr>
          <w:p w:rsidR="00724221" w:rsidRPr="00066740" w:rsidRDefault="00724221" w:rsidP="0075321C">
            <w:pPr>
              <w:jc w:val="center"/>
              <w:rPr>
                <w:rFonts w:ascii="Arial Narrow" w:hAnsi="Arial Narrow" w:cs="Arial"/>
                <w:b/>
                <w:sz w:val="20"/>
                <w:szCs w:val="20"/>
              </w:rPr>
            </w:pPr>
            <w:r w:rsidRPr="00066740">
              <w:rPr>
                <w:rFonts w:ascii="Arial Narrow" w:hAnsi="Arial Narrow" w:cs="Arial"/>
                <w:b/>
                <w:sz w:val="20"/>
                <w:szCs w:val="20"/>
              </w:rPr>
              <w:t xml:space="preserve">Programme intégré d’adaptation pour la lutte contre les effets néfastes des changements climatiques sur la production agricole et la sécurité alimentaire au Bénin </w:t>
            </w:r>
            <w:r w:rsidRPr="00066740">
              <w:rPr>
                <w:rFonts w:ascii="Arial Narrow" w:hAnsi="Arial Narrow" w:cs="Arial"/>
                <w:sz w:val="20"/>
                <w:szCs w:val="20"/>
              </w:rPr>
              <w:t>(PANA 1)</w:t>
            </w:r>
          </w:p>
        </w:tc>
        <w:tc>
          <w:tcPr>
            <w:tcW w:w="0" w:type="auto"/>
            <w:vMerge/>
            <w:vAlign w:val="center"/>
            <w:hideMark/>
          </w:tcPr>
          <w:p w:rsidR="00724221" w:rsidRDefault="00724221" w:rsidP="0075321C">
            <w:pPr>
              <w:rPr>
                <w:rFonts w:ascii="Arial" w:hAnsi="Arial" w:cs="Arial"/>
                <w:sz w:val="20"/>
                <w:szCs w:val="20"/>
              </w:rPr>
            </w:pPr>
          </w:p>
        </w:tc>
      </w:tr>
      <w:tr w:rsidR="00724221" w:rsidTr="0075321C">
        <w:trPr>
          <w:trHeight w:val="360"/>
          <w:jc w:val="center"/>
        </w:trPr>
        <w:tc>
          <w:tcPr>
            <w:tcW w:w="0" w:type="auto"/>
            <w:vMerge/>
            <w:vAlign w:val="center"/>
            <w:hideMark/>
          </w:tcPr>
          <w:p w:rsidR="00724221" w:rsidRDefault="00724221" w:rsidP="0075321C">
            <w:pPr>
              <w:rPr>
                <w:rFonts w:ascii="Arial" w:hAnsi="Arial" w:cs="Arial"/>
                <w:sz w:val="20"/>
                <w:szCs w:val="20"/>
              </w:rPr>
            </w:pPr>
          </w:p>
        </w:tc>
        <w:tc>
          <w:tcPr>
            <w:tcW w:w="7784" w:type="dxa"/>
            <w:noWrap/>
            <w:vAlign w:val="bottom"/>
            <w:hideMark/>
          </w:tcPr>
          <w:p w:rsidR="00724221" w:rsidRPr="00066740" w:rsidRDefault="00724221" w:rsidP="0075321C">
            <w:pPr>
              <w:jc w:val="center"/>
              <w:rPr>
                <w:rFonts w:ascii="Arial Narrow" w:hAnsi="Arial Narrow" w:cs="Arial"/>
                <w:sz w:val="20"/>
                <w:szCs w:val="20"/>
              </w:rPr>
            </w:pPr>
            <w:r w:rsidRPr="00066740">
              <w:rPr>
                <w:rFonts w:ascii="Arial Narrow" w:hAnsi="Arial Narrow" w:cs="Arial"/>
                <w:b/>
                <w:bCs/>
                <w:sz w:val="20"/>
                <w:szCs w:val="20"/>
              </w:rPr>
              <w:t>Projet N° 00074252</w:t>
            </w:r>
          </w:p>
        </w:tc>
        <w:tc>
          <w:tcPr>
            <w:tcW w:w="0" w:type="auto"/>
            <w:vMerge/>
            <w:vAlign w:val="center"/>
            <w:hideMark/>
          </w:tcPr>
          <w:p w:rsidR="00724221" w:rsidRDefault="00724221" w:rsidP="0075321C">
            <w:pPr>
              <w:rPr>
                <w:rFonts w:ascii="Arial" w:hAnsi="Arial" w:cs="Arial"/>
                <w:sz w:val="20"/>
                <w:szCs w:val="20"/>
              </w:rPr>
            </w:pPr>
          </w:p>
        </w:tc>
      </w:tr>
    </w:tbl>
    <w:p w:rsidR="00724221" w:rsidRPr="00D17A3C" w:rsidRDefault="00F70550" w:rsidP="006A10B5">
      <w:pPr>
        <w:jc w:val="both"/>
        <w:rPr>
          <w:rFonts w:ascii="Arial Narrow" w:hAnsi="Arial Narrow"/>
          <w:b/>
          <w:u w:val="single"/>
        </w:rPr>
      </w:pPr>
      <w:r>
        <w:rPr>
          <w:rFonts w:ascii="Arial Narrow" w:hAnsi="Arial Narrow"/>
          <w:b/>
          <w:noProof/>
          <w:u w:val="single"/>
        </w:rPr>
        <mc:AlternateContent>
          <mc:Choice Requires="wps">
            <w:drawing>
              <wp:anchor distT="0" distB="0" distL="114300" distR="114300" simplePos="0" relativeHeight="251688960" behindDoc="0" locked="0" layoutInCell="1" allowOverlap="1">
                <wp:simplePos x="0" y="0"/>
                <wp:positionH relativeFrom="column">
                  <wp:posOffset>-34290</wp:posOffset>
                </wp:positionH>
                <wp:positionV relativeFrom="paragraph">
                  <wp:posOffset>88265</wp:posOffset>
                </wp:positionV>
                <wp:extent cx="6310630" cy="6985"/>
                <wp:effectExtent l="9525" t="12065" r="13970" b="9525"/>
                <wp:wrapNone/>
                <wp:docPr id="17"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10630" cy="698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B439ADE" id="_x0000_t32" coordsize="21600,21600" o:spt="32" o:oned="t" path="m,l21600,21600e" filled="f">
                <v:path arrowok="t" fillok="f" o:connecttype="none"/>
                <o:lock v:ext="edit" shapetype="t"/>
              </v:shapetype>
              <v:shape id="AutoShape 7" o:spid="_x0000_s1026" type="#_x0000_t32" style="position:absolute;margin-left:-2.7pt;margin-top:6.95pt;width:496.9pt;height:.55pt;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"/>
            </w:pict>
          </mc:Fallback>
        </mc:AlternateContent>
      </w:r>
    </w:p>
    <w:p w:rsidR="008F75EE" w:rsidRPr="008F75EE" w:rsidRDefault="008F75EE" w:rsidP="008F75EE">
      <w:pPr>
        <w:ind w:left="709" w:hanging="731"/>
        <w:jc w:val="center"/>
        <w:rPr>
          <w:rFonts w:ascii="Candara" w:hAnsi="Candara"/>
          <w:b/>
          <w:bCs/>
          <w:u w:val="single"/>
        </w:rPr>
      </w:pPr>
    </w:p>
    <w:p w:rsidR="008F75EE" w:rsidRPr="008F75EE" w:rsidRDefault="008F75EE" w:rsidP="008F75EE">
      <w:pPr>
        <w:ind w:left="709" w:hanging="731"/>
        <w:jc w:val="center"/>
        <w:rPr>
          <w:rFonts w:ascii="Candara" w:hAnsi="Candara"/>
          <w:b/>
          <w:bCs/>
          <w:u w:val="single"/>
        </w:rPr>
      </w:pPr>
      <w:r w:rsidRPr="008F75EE">
        <w:rPr>
          <w:rFonts w:ascii="Candara" w:hAnsi="Candara"/>
          <w:b/>
          <w:bCs/>
          <w:u w:val="single"/>
        </w:rPr>
        <w:t>Compte rendu de la séance de travail du 24.06.2015</w:t>
      </w:r>
    </w:p>
    <w:p w:rsidR="008F75EE" w:rsidRPr="008F75EE" w:rsidRDefault="008F75EE" w:rsidP="008F75EE">
      <w:pPr>
        <w:ind w:left="709" w:hanging="731"/>
        <w:jc w:val="both"/>
        <w:rPr>
          <w:rFonts w:ascii="Candara" w:hAnsi="Candara"/>
          <w:b/>
          <w:bCs/>
        </w:rPr>
      </w:pPr>
    </w:p>
    <w:p w:rsidR="008F75EE" w:rsidRPr="008F75EE" w:rsidRDefault="008F75EE" w:rsidP="008F75EE">
      <w:pPr>
        <w:ind w:left="731" w:hanging="731"/>
        <w:jc w:val="both"/>
        <w:rPr>
          <w:rFonts w:ascii="Candara" w:hAnsi="Candara"/>
          <w:bCs/>
        </w:rPr>
      </w:pPr>
      <w:r w:rsidRPr="008F75EE">
        <w:rPr>
          <w:rFonts w:ascii="Candara" w:hAnsi="Candara"/>
          <w:b/>
          <w:bCs/>
        </w:rPr>
        <w:t xml:space="preserve">Objet : </w:t>
      </w:r>
      <w:r w:rsidRPr="008F75EE">
        <w:rPr>
          <w:rFonts w:ascii="Candara" w:hAnsi="Candara"/>
          <w:bCs/>
        </w:rPr>
        <w:t xml:space="preserve">Revue des dossiers en cours </w:t>
      </w:r>
    </w:p>
    <w:p w:rsidR="008F75EE" w:rsidRPr="008F75EE" w:rsidRDefault="008F75EE" w:rsidP="008F75EE">
      <w:pPr>
        <w:ind w:left="731" w:hanging="731"/>
        <w:jc w:val="both"/>
        <w:rPr>
          <w:rFonts w:ascii="Candara" w:hAnsi="Candara"/>
        </w:rPr>
      </w:pPr>
    </w:p>
    <w:p w:rsidR="008F75EE" w:rsidRPr="008F75EE" w:rsidRDefault="008F75EE" w:rsidP="008F75EE">
      <w:pPr>
        <w:ind w:firstLine="708"/>
        <w:jc w:val="both"/>
        <w:rPr>
          <w:rFonts w:ascii="Candara" w:hAnsi="Candara"/>
        </w:rPr>
      </w:pPr>
      <w:r w:rsidRPr="008F75EE">
        <w:rPr>
          <w:rFonts w:ascii="Candara" w:hAnsi="Candara"/>
        </w:rPr>
        <w:t xml:space="preserve">Le mardi 24 juin 2015, s‘est tenue dans le bureau du Team Leader Environnement et Energie, la séance ci-dessus citée en objet. Elle a été présidée par le Team Leader en personne et avait pour objectif d’analyser les progrès enregistrés au niveau des dossiers/activités et tâches spécifiques confiées à l’équipe de gestion du projet. </w:t>
      </w:r>
    </w:p>
    <w:p w:rsidR="008F75EE" w:rsidRPr="008F75EE" w:rsidRDefault="008F75EE" w:rsidP="008F75EE">
      <w:pPr>
        <w:ind w:firstLine="708"/>
        <w:jc w:val="both"/>
        <w:rPr>
          <w:rFonts w:ascii="Candara" w:hAnsi="Candara"/>
        </w:rPr>
      </w:pPr>
    </w:p>
    <w:p w:rsidR="008F75EE" w:rsidRPr="008F75EE" w:rsidRDefault="008F75EE" w:rsidP="008F75EE">
      <w:pPr>
        <w:ind w:firstLine="708"/>
        <w:jc w:val="both"/>
        <w:rPr>
          <w:rFonts w:ascii="Candara" w:hAnsi="Candara"/>
        </w:rPr>
      </w:pPr>
      <w:r w:rsidRPr="008F75EE">
        <w:rPr>
          <w:rFonts w:ascii="Candara" w:hAnsi="Candara"/>
        </w:rPr>
        <w:t>Etaient présents :</w:t>
      </w:r>
    </w:p>
    <w:p w:rsidR="008F75EE" w:rsidRPr="008F75EE" w:rsidRDefault="008F75EE" w:rsidP="008F75EE">
      <w:pPr>
        <w:pStyle w:val="Paragraphedeliste"/>
        <w:numPr>
          <w:ilvl w:val="0"/>
          <w:numId w:val="2"/>
        </w:numPr>
        <w:spacing w:after="200" w:line="276" w:lineRule="auto"/>
        <w:jc w:val="both"/>
        <w:rPr>
          <w:rFonts w:ascii="Candara" w:hAnsi="Candara"/>
        </w:rPr>
      </w:pPr>
      <w:r w:rsidRPr="008F75EE">
        <w:rPr>
          <w:rFonts w:ascii="Candara" w:hAnsi="Candara"/>
        </w:rPr>
        <w:t>Isidore AGBOKOU, Team Leader Environnement, PNUD ;</w:t>
      </w:r>
    </w:p>
    <w:p w:rsidR="008F75EE" w:rsidRPr="008F75EE" w:rsidRDefault="008F75EE" w:rsidP="008F75EE">
      <w:pPr>
        <w:pStyle w:val="Paragraphedeliste"/>
        <w:numPr>
          <w:ilvl w:val="0"/>
          <w:numId w:val="2"/>
        </w:numPr>
        <w:spacing w:after="200" w:line="276" w:lineRule="auto"/>
        <w:jc w:val="both"/>
        <w:rPr>
          <w:rFonts w:ascii="Candara" w:hAnsi="Candara"/>
        </w:rPr>
      </w:pPr>
      <w:r w:rsidRPr="008F75EE">
        <w:rPr>
          <w:rFonts w:ascii="Candara" w:hAnsi="Candara"/>
        </w:rPr>
        <w:t>Zinsou Daniel LOCONON, Coordonnateur National du projet PANA1 ;</w:t>
      </w:r>
    </w:p>
    <w:p w:rsidR="008F75EE" w:rsidRPr="008F75EE" w:rsidRDefault="008F75EE" w:rsidP="008F75EE">
      <w:pPr>
        <w:pStyle w:val="Paragraphedeliste"/>
        <w:numPr>
          <w:ilvl w:val="0"/>
          <w:numId w:val="2"/>
        </w:numPr>
        <w:spacing w:after="200" w:line="276" w:lineRule="auto"/>
        <w:jc w:val="both"/>
        <w:rPr>
          <w:rFonts w:ascii="Candara" w:hAnsi="Candara"/>
        </w:rPr>
      </w:pPr>
      <w:proofErr w:type="spellStart"/>
      <w:r w:rsidRPr="008F75EE">
        <w:rPr>
          <w:rFonts w:ascii="Candara" w:hAnsi="Candara"/>
        </w:rPr>
        <w:t>Djèlilou</w:t>
      </w:r>
      <w:proofErr w:type="spellEnd"/>
      <w:r w:rsidRPr="008F75EE">
        <w:rPr>
          <w:rFonts w:ascii="Candara" w:hAnsi="Candara"/>
        </w:rPr>
        <w:t xml:space="preserve"> FASSASSI, Gestionnaire Administratif et Financier du Projet PANA1 ;</w:t>
      </w:r>
    </w:p>
    <w:p w:rsidR="008F75EE" w:rsidRPr="008F75EE" w:rsidRDefault="008F75EE" w:rsidP="008F75EE">
      <w:pPr>
        <w:pStyle w:val="Paragraphedeliste"/>
        <w:ind w:left="644"/>
        <w:jc w:val="both"/>
        <w:rPr>
          <w:rFonts w:ascii="Candara" w:hAnsi="Candara"/>
        </w:rPr>
      </w:pPr>
    </w:p>
    <w:p w:rsidR="008F75EE" w:rsidRPr="008F75EE" w:rsidRDefault="008F75EE" w:rsidP="008F75EE">
      <w:pPr>
        <w:pStyle w:val="Paragraphedeliste"/>
        <w:ind w:left="0"/>
        <w:jc w:val="both"/>
        <w:rPr>
          <w:rFonts w:ascii="Candara" w:hAnsi="Candara"/>
        </w:rPr>
      </w:pPr>
      <w:r w:rsidRPr="008F75EE">
        <w:rPr>
          <w:rFonts w:ascii="Candara" w:hAnsi="Candara"/>
        </w:rPr>
        <w:t>L’ordre du jour de la séance, se présente en un seul point à savoir :</w:t>
      </w:r>
    </w:p>
    <w:p w:rsidR="008F75EE" w:rsidRPr="008F75EE" w:rsidRDefault="008F75EE" w:rsidP="008F75EE">
      <w:pPr>
        <w:pStyle w:val="Paragraphedeliste"/>
        <w:numPr>
          <w:ilvl w:val="0"/>
          <w:numId w:val="3"/>
        </w:numPr>
        <w:spacing w:after="200" w:line="276" w:lineRule="auto"/>
        <w:jc w:val="both"/>
        <w:rPr>
          <w:rFonts w:ascii="Candara" w:hAnsi="Candara"/>
        </w:rPr>
      </w:pPr>
      <w:r w:rsidRPr="008F75EE">
        <w:rPr>
          <w:rFonts w:ascii="Candara" w:hAnsi="Candara"/>
        </w:rPr>
        <w:t>Revue des dossiers/activités et tâches en cours ;</w:t>
      </w:r>
    </w:p>
    <w:p w:rsidR="008F75EE" w:rsidRPr="008F75EE" w:rsidRDefault="008F75EE" w:rsidP="008F75EE">
      <w:pPr>
        <w:pStyle w:val="Paragraphedeliste"/>
        <w:numPr>
          <w:ilvl w:val="0"/>
          <w:numId w:val="3"/>
        </w:numPr>
        <w:spacing w:after="200" w:line="276" w:lineRule="auto"/>
        <w:jc w:val="both"/>
        <w:rPr>
          <w:rFonts w:ascii="Candara" w:hAnsi="Candara"/>
        </w:rPr>
      </w:pPr>
      <w:r w:rsidRPr="008F75EE">
        <w:rPr>
          <w:rFonts w:ascii="Candara" w:hAnsi="Candara"/>
        </w:rPr>
        <w:t>Questions diverses ;</w:t>
      </w:r>
    </w:p>
    <w:p w:rsidR="008F75EE" w:rsidRPr="008F75EE" w:rsidRDefault="008F75EE" w:rsidP="008F75EE">
      <w:pPr>
        <w:spacing w:after="200" w:line="276" w:lineRule="auto"/>
        <w:jc w:val="both"/>
        <w:rPr>
          <w:rFonts w:ascii="Candara" w:hAnsi="Candara"/>
        </w:rPr>
      </w:pPr>
      <w:r w:rsidRPr="008F75EE">
        <w:rPr>
          <w:rFonts w:ascii="Candara" w:hAnsi="Candara"/>
        </w:rPr>
        <w:t>Après les salutations d’usage, le Team Leader a abordé les différents dossiers/activités en cours. Il a pour l’essentiel demandé à l’équipe de projet de rendre disponible la documentation en ce qui concerne les séances tenues avec la DGPD et les cabinets de contrôle, le projet de Termes de références de l’évaluation finale du projet et le rapport statutaire PIR.</w:t>
      </w:r>
    </w:p>
    <w:p w:rsidR="008F75EE" w:rsidRPr="008F75EE" w:rsidRDefault="008F75EE" w:rsidP="008F75EE">
      <w:pPr>
        <w:spacing w:after="200" w:line="276" w:lineRule="auto"/>
        <w:jc w:val="both"/>
        <w:rPr>
          <w:rFonts w:ascii="Candara" w:hAnsi="Candara"/>
        </w:rPr>
      </w:pPr>
      <w:r w:rsidRPr="008F75EE">
        <w:rPr>
          <w:rFonts w:ascii="Candara" w:hAnsi="Candara"/>
        </w:rPr>
        <w:t>Aussi en ce qui concerne les travaux d’aménagement des bas-fonds en cours, il a recommandé à l’équipe de projet d’envoyer une correspondance officielle à la DGPD pour s’assurer que les instructions nécessaires sont données aux équipes de mission sur le terrain en vue de la prise en compte effective des nouvelles observations (cf. lettres</w:t>
      </w:r>
      <w:r>
        <w:rPr>
          <w:rFonts w:ascii="Candara" w:hAnsi="Candara"/>
        </w:rPr>
        <w:t> :</w:t>
      </w:r>
      <w:r w:rsidRPr="008F75EE">
        <w:rPr>
          <w:rFonts w:ascii="Candara" w:hAnsi="Candara"/>
        </w:rPr>
        <w:t xml:space="preserve"> </w:t>
      </w:r>
      <w:r>
        <w:rPr>
          <w:rFonts w:ascii="Candara" w:hAnsi="Candara"/>
        </w:rPr>
        <w:t>23, 24/06/15/DGIBT/SBTP/SED/SAF/SP  et, sans référence du groupe d’Experts indépendants du 16 juin 2015</w:t>
      </w:r>
      <w:r w:rsidRPr="008F75EE">
        <w:rPr>
          <w:rFonts w:ascii="Candara" w:hAnsi="Candara"/>
        </w:rPr>
        <w:t>) des cabinets de contrôle ainsi que de l’urgence de la réception provisoire.</w:t>
      </w:r>
    </w:p>
    <w:p w:rsidR="008F75EE" w:rsidRDefault="008F75EE" w:rsidP="008F75EE">
      <w:pPr>
        <w:spacing w:after="200" w:line="276" w:lineRule="auto"/>
        <w:jc w:val="both"/>
        <w:rPr>
          <w:rFonts w:ascii="Candara" w:hAnsi="Candara"/>
        </w:rPr>
      </w:pPr>
      <w:r w:rsidRPr="008F75EE">
        <w:rPr>
          <w:rFonts w:ascii="Candara" w:hAnsi="Candara"/>
        </w:rPr>
        <w:t>Les autres dossiers abordés sont relatifs à la production d’un document de mise à l’échelle des projets PANA1 et SAP, la revue de la stratégie d’appui à la COP21, l’élaboration du document de capitalisation des acquis de PANA1 sous le format de l’UICN, la relance du dossier de Nairobi</w:t>
      </w:r>
      <w:r w:rsidR="003F423C">
        <w:rPr>
          <w:rFonts w:ascii="Candara" w:hAnsi="Candara"/>
        </w:rPr>
        <w:t xml:space="preserve"> sur la mobilisation de ressources additionnelles au profit du Projet PANA I</w:t>
      </w:r>
      <w:r w:rsidRPr="008F75EE">
        <w:rPr>
          <w:rFonts w:ascii="Candara" w:hAnsi="Candara"/>
        </w:rPr>
        <w:t>.</w:t>
      </w:r>
    </w:p>
    <w:p w:rsidR="003F423C" w:rsidRPr="008F75EE" w:rsidRDefault="003F423C" w:rsidP="008F75EE">
      <w:pPr>
        <w:spacing w:after="200" w:line="276" w:lineRule="auto"/>
        <w:jc w:val="both"/>
        <w:rPr>
          <w:rFonts w:ascii="Candara" w:hAnsi="Candara"/>
        </w:rPr>
      </w:pPr>
      <w:r>
        <w:rPr>
          <w:rFonts w:ascii="Candara" w:hAnsi="Candara"/>
        </w:rPr>
        <w:t xml:space="preserve">En ce qui concerne l’utilisation de l’allocation additionnelle de $US 50 000, elle devra servir essentiellement à mettre en œuvre les engagements pris par le Bureau sur la réalisation des </w:t>
      </w:r>
      <w:proofErr w:type="spellStart"/>
      <w:r>
        <w:rPr>
          <w:rFonts w:ascii="Candara" w:hAnsi="Candara"/>
        </w:rPr>
        <w:t>success</w:t>
      </w:r>
      <w:proofErr w:type="spellEnd"/>
      <w:r>
        <w:rPr>
          <w:rFonts w:ascii="Candara" w:hAnsi="Candara"/>
        </w:rPr>
        <w:t xml:space="preserve"> stories et la réalisation de l’étude sur la vulnérabilité. Toutes les autres dépenses / engagements pris par la partie nationale dans le cadre du Projet, même s’ils sont inscrit au </w:t>
      </w:r>
      <w:r>
        <w:rPr>
          <w:rFonts w:ascii="Candara" w:hAnsi="Candara"/>
        </w:rPr>
        <w:lastRenderedPageBreak/>
        <w:t xml:space="preserve">PTA devront être soldés sur les ressources de contrepartie.  L’Expert en Adaptation est invité à en discuter avec la parie nationale en raison de la contraction des ressources du Bureau. </w:t>
      </w:r>
      <w:r w:rsidR="00637BC8">
        <w:rPr>
          <w:rFonts w:ascii="Candara" w:hAnsi="Candara"/>
        </w:rPr>
        <w:t xml:space="preserve">La liste des engagements concernés est annexée au présent compte rendu. </w:t>
      </w:r>
    </w:p>
    <w:p w:rsidR="008F75EE" w:rsidRPr="008F75EE" w:rsidRDefault="008F75EE" w:rsidP="005B3FAF">
      <w:pPr>
        <w:spacing w:after="200" w:line="276" w:lineRule="auto"/>
        <w:jc w:val="both"/>
        <w:rPr>
          <w:rFonts w:ascii="Candara" w:hAnsi="Candara"/>
        </w:rPr>
      </w:pPr>
      <w:r w:rsidRPr="008F75EE">
        <w:rPr>
          <w:rFonts w:ascii="Candara" w:hAnsi="Candara"/>
        </w:rPr>
        <w:t>En divers, le Team Leader a rappelé l’envoi des divers documents demandés par mail en version PDF pour les besoins du Bureau qui devront parvenir au</w:t>
      </w:r>
      <w:bookmarkStart w:id="0" w:name="_GoBack"/>
      <w:bookmarkEnd w:id="0"/>
      <w:r w:rsidRPr="008F75EE">
        <w:rPr>
          <w:rFonts w:ascii="Candara" w:hAnsi="Candara"/>
        </w:rPr>
        <w:t xml:space="preserve"> PN</w:t>
      </w:r>
      <w:r w:rsidR="005B3FAF">
        <w:rPr>
          <w:rFonts w:ascii="Candara" w:hAnsi="Candara"/>
        </w:rPr>
        <w:t>U</w:t>
      </w:r>
      <w:r w:rsidRPr="008F75EE">
        <w:rPr>
          <w:rFonts w:ascii="Candara" w:hAnsi="Candara"/>
        </w:rPr>
        <w:t xml:space="preserve">D au plus tard le </w:t>
      </w:r>
      <w:r w:rsidR="005B3FAF">
        <w:rPr>
          <w:rFonts w:ascii="Candara" w:hAnsi="Candara"/>
        </w:rPr>
        <w:t>jeudi</w:t>
      </w:r>
      <w:r w:rsidRPr="008F75EE">
        <w:rPr>
          <w:rFonts w:ascii="Candara" w:hAnsi="Candara"/>
        </w:rPr>
        <w:t xml:space="preserve"> 25 juin 2015.</w:t>
      </w:r>
    </w:p>
    <w:p w:rsidR="008F75EE" w:rsidRPr="008F75EE" w:rsidRDefault="008F75EE" w:rsidP="005B3FAF">
      <w:pPr>
        <w:spacing w:after="200" w:line="276" w:lineRule="auto"/>
        <w:jc w:val="both"/>
        <w:rPr>
          <w:rFonts w:ascii="Candara" w:hAnsi="Candara"/>
        </w:rPr>
      </w:pPr>
      <w:r w:rsidRPr="008F75EE">
        <w:rPr>
          <w:rFonts w:ascii="Candara" w:hAnsi="Candara"/>
        </w:rPr>
        <w:t xml:space="preserve">Le tableau synthétique de suivi des dossiers/activités se présente comme suit : </w:t>
      </w:r>
    </w:p>
    <w:p w:rsidR="008F75EE" w:rsidRPr="008F75EE" w:rsidRDefault="008F75EE" w:rsidP="008F75EE">
      <w:pPr>
        <w:spacing w:after="200" w:line="276" w:lineRule="auto"/>
        <w:jc w:val="both"/>
        <w:rPr>
          <w:rFonts w:ascii="Candara" w:hAnsi="Candara"/>
        </w:rPr>
      </w:pPr>
    </w:p>
    <w:tbl>
      <w:tblPr>
        <w:tblStyle w:val="Grilledutableau"/>
        <w:tblW w:w="0" w:type="auto"/>
        <w:tblLook w:val="04A0" w:firstRow="1" w:lastRow="0" w:firstColumn="1" w:lastColumn="0" w:noHBand="0" w:noVBand="1"/>
      </w:tblPr>
      <w:tblGrid>
        <w:gridCol w:w="534"/>
        <w:gridCol w:w="4819"/>
        <w:gridCol w:w="1985"/>
        <w:gridCol w:w="1874"/>
      </w:tblGrid>
      <w:tr w:rsidR="008F75EE" w:rsidRPr="008F75EE" w:rsidTr="00F04045">
        <w:tc>
          <w:tcPr>
            <w:tcW w:w="534" w:type="dxa"/>
          </w:tcPr>
          <w:p w:rsidR="008F75EE" w:rsidRPr="008F75EE" w:rsidRDefault="008F75EE" w:rsidP="00C11F05">
            <w:pPr>
              <w:spacing w:after="200" w:line="276" w:lineRule="auto"/>
              <w:jc w:val="both"/>
              <w:rPr>
                <w:rFonts w:ascii="Candara" w:hAnsi="Candara"/>
                <w:b/>
                <w:bCs/>
              </w:rPr>
            </w:pPr>
            <w:r w:rsidRPr="008F75EE">
              <w:rPr>
                <w:rFonts w:ascii="Candara" w:hAnsi="Candara"/>
                <w:b/>
                <w:bCs/>
              </w:rPr>
              <w:t>N°</w:t>
            </w:r>
          </w:p>
        </w:tc>
        <w:tc>
          <w:tcPr>
            <w:tcW w:w="4819" w:type="dxa"/>
          </w:tcPr>
          <w:p w:rsidR="008F75EE" w:rsidRPr="008F75EE" w:rsidRDefault="008F75EE" w:rsidP="00C11F05">
            <w:pPr>
              <w:spacing w:after="200" w:line="276" w:lineRule="auto"/>
              <w:jc w:val="both"/>
              <w:rPr>
                <w:rFonts w:ascii="Candara" w:hAnsi="Candara"/>
                <w:b/>
                <w:bCs/>
              </w:rPr>
            </w:pPr>
            <w:r w:rsidRPr="008F75EE">
              <w:rPr>
                <w:rFonts w:ascii="Candara" w:hAnsi="Candara"/>
                <w:b/>
                <w:bCs/>
              </w:rPr>
              <w:t>Dossiers/Activités</w:t>
            </w:r>
          </w:p>
        </w:tc>
        <w:tc>
          <w:tcPr>
            <w:tcW w:w="1985" w:type="dxa"/>
          </w:tcPr>
          <w:p w:rsidR="008F75EE" w:rsidRPr="008F75EE" w:rsidRDefault="008F75EE" w:rsidP="00C11F05">
            <w:pPr>
              <w:spacing w:after="200" w:line="276" w:lineRule="auto"/>
              <w:jc w:val="both"/>
              <w:rPr>
                <w:rFonts w:ascii="Candara" w:hAnsi="Candara"/>
                <w:b/>
                <w:bCs/>
              </w:rPr>
            </w:pPr>
            <w:r w:rsidRPr="008F75EE">
              <w:rPr>
                <w:rFonts w:ascii="Candara" w:hAnsi="Candara"/>
                <w:b/>
                <w:bCs/>
              </w:rPr>
              <w:t>Échéance</w:t>
            </w:r>
          </w:p>
        </w:tc>
        <w:tc>
          <w:tcPr>
            <w:tcW w:w="1874" w:type="dxa"/>
          </w:tcPr>
          <w:p w:rsidR="008F75EE" w:rsidRPr="008F75EE" w:rsidRDefault="008F75EE" w:rsidP="00C11F05">
            <w:pPr>
              <w:spacing w:after="200" w:line="276" w:lineRule="auto"/>
              <w:jc w:val="both"/>
              <w:rPr>
                <w:rFonts w:ascii="Candara" w:hAnsi="Candara"/>
                <w:b/>
                <w:bCs/>
              </w:rPr>
            </w:pPr>
            <w:r w:rsidRPr="008F75EE">
              <w:rPr>
                <w:rFonts w:ascii="Candara" w:hAnsi="Candara"/>
                <w:b/>
                <w:bCs/>
              </w:rPr>
              <w:t>Responsable</w:t>
            </w:r>
          </w:p>
        </w:tc>
      </w:tr>
      <w:tr w:rsidR="008F75EE" w:rsidRPr="008F75EE" w:rsidTr="00F04045">
        <w:tc>
          <w:tcPr>
            <w:tcW w:w="534" w:type="dxa"/>
          </w:tcPr>
          <w:p w:rsidR="008F75EE" w:rsidRPr="008F75EE" w:rsidRDefault="008F75EE" w:rsidP="00C11F05">
            <w:pPr>
              <w:spacing w:after="200" w:line="276" w:lineRule="auto"/>
              <w:jc w:val="both"/>
              <w:rPr>
                <w:rFonts w:ascii="Candara" w:hAnsi="Candara"/>
              </w:rPr>
            </w:pPr>
            <w:r w:rsidRPr="008F75EE">
              <w:rPr>
                <w:rFonts w:ascii="Candara" w:hAnsi="Candara"/>
              </w:rPr>
              <w:t>1</w:t>
            </w:r>
          </w:p>
        </w:tc>
        <w:tc>
          <w:tcPr>
            <w:tcW w:w="4819" w:type="dxa"/>
          </w:tcPr>
          <w:p w:rsidR="008F75EE" w:rsidRPr="008F75EE" w:rsidRDefault="008F75EE" w:rsidP="00C11F05">
            <w:pPr>
              <w:spacing w:after="200" w:line="276" w:lineRule="auto"/>
              <w:jc w:val="both"/>
              <w:rPr>
                <w:rFonts w:ascii="Candara" w:hAnsi="Candara"/>
              </w:rPr>
            </w:pPr>
            <w:r w:rsidRPr="008F75EE">
              <w:rPr>
                <w:rFonts w:ascii="Candara" w:hAnsi="Candara"/>
              </w:rPr>
              <w:t xml:space="preserve">Transmission de deux rapports de séance au Team Leader </w:t>
            </w:r>
            <w:proofErr w:type="spellStart"/>
            <w:r w:rsidRPr="008F75EE">
              <w:rPr>
                <w:rFonts w:ascii="Candara" w:hAnsi="Candara"/>
              </w:rPr>
              <w:t>Envir</w:t>
            </w:r>
            <w:proofErr w:type="spellEnd"/>
            <w:r w:rsidRPr="008F75EE">
              <w:rPr>
                <w:rFonts w:ascii="Candara" w:hAnsi="Candara"/>
              </w:rPr>
              <w:t xml:space="preserve">. </w:t>
            </w:r>
            <w:proofErr w:type="spellStart"/>
            <w:r w:rsidRPr="008F75EE">
              <w:rPr>
                <w:rFonts w:ascii="Candara" w:hAnsi="Candara"/>
              </w:rPr>
              <w:t>Energ</w:t>
            </w:r>
            <w:proofErr w:type="spellEnd"/>
            <w:r w:rsidRPr="008F75EE">
              <w:rPr>
                <w:rFonts w:ascii="Candara" w:hAnsi="Candara"/>
              </w:rPr>
              <w:t>.</w:t>
            </w:r>
          </w:p>
        </w:tc>
        <w:tc>
          <w:tcPr>
            <w:tcW w:w="1985" w:type="dxa"/>
          </w:tcPr>
          <w:p w:rsidR="008F75EE" w:rsidRPr="008F75EE" w:rsidRDefault="008F75EE" w:rsidP="00C11F05">
            <w:pPr>
              <w:spacing w:after="200" w:line="276" w:lineRule="auto"/>
              <w:jc w:val="both"/>
              <w:rPr>
                <w:rFonts w:ascii="Candara" w:hAnsi="Candara"/>
              </w:rPr>
            </w:pPr>
            <w:r w:rsidRPr="008F75EE">
              <w:rPr>
                <w:rFonts w:ascii="Candara" w:hAnsi="Candara"/>
              </w:rPr>
              <w:t>24 juin 2015</w:t>
            </w:r>
          </w:p>
        </w:tc>
        <w:tc>
          <w:tcPr>
            <w:tcW w:w="1874" w:type="dxa"/>
          </w:tcPr>
          <w:p w:rsidR="008F75EE" w:rsidRPr="008F75EE" w:rsidRDefault="008F75EE" w:rsidP="00F04045">
            <w:pPr>
              <w:spacing w:after="200" w:line="276" w:lineRule="auto"/>
              <w:jc w:val="center"/>
              <w:rPr>
                <w:rFonts w:ascii="Candara" w:hAnsi="Candara"/>
              </w:rPr>
            </w:pPr>
            <w:r w:rsidRPr="008F75EE">
              <w:rPr>
                <w:rFonts w:ascii="Candara" w:hAnsi="Candara"/>
              </w:rPr>
              <w:t>PANA1</w:t>
            </w:r>
          </w:p>
        </w:tc>
      </w:tr>
      <w:tr w:rsidR="008F75EE" w:rsidRPr="008F75EE" w:rsidTr="00F04045">
        <w:tc>
          <w:tcPr>
            <w:tcW w:w="534" w:type="dxa"/>
          </w:tcPr>
          <w:p w:rsidR="008F75EE" w:rsidRPr="008F75EE" w:rsidRDefault="008F75EE" w:rsidP="00C11F05">
            <w:pPr>
              <w:spacing w:after="200" w:line="276" w:lineRule="auto"/>
              <w:jc w:val="both"/>
              <w:rPr>
                <w:rFonts w:ascii="Candara" w:hAnsi="Candara"/>
              </w:rPr>
            </w:pPr>
            <w:r w:rsidRPr="008F75EE">
              <w:rPr>
                <w:rFonts w:ascii="Candara" w:hAnsi="Candara"/>
              </w:rPr>
              <w:t>2</w:t>
            </w:r>
          </w:p>
        </w:tc>
        <w:tc>
          <w:tcPr>
            <w:tcW w:w="4819" w:type="dxa"/>
          </w:tcPr>
          <w:p w:rsidR="008F75EE" w:rsidRPr="008F75EE" w:rsidRDefault="008F75EE" w:rsidP="005B3FAF">
            <w:pPr>
              <w:spacing w:after="200" w:line="276" w:lineRule="auto"/>
              <w:jc w:val="both"/>
              <w:rPr>
                <w:rFonts w:ascii="Candara" w:hAnsi="Candara"/>
              </w:rPr>
            </w:pPr>
            <w:r w:rsidRPr="008F75EE">
              <w:rPr>
                <w:rFonts w:ascii="Candara" w:hAnsi="Candara"/>
              </w:rPr>
              <w:t xml:space="preserve">Élaboration du projet de Termes de références de l’évaluation finale du projet  </w:t>
            </w:r>
          </w:p>
        </w:tc>
        <w:tc>
          <w:tcPr>
            <w:tcW w:w="1985" w:type="dxa"/>
          </w:tcPr>
          <w:p w:rsidR="008F75EE" w:rsidRPr="008F75EE" w:rsidRDefault="008F75EE" w:rsidP="00C11F05">
            <w:pPr>
              <w:spacing w:after="200" w:line="276" w:lineRule="auto"/>
              <w:jc w:val="both"/>
              <w:rPr>
                <w:rFonts w:ascii="Candara" w:hAnsi="Candara"/>
              </w:rPr>
            </w:pPr>
            <w:r w:rsidRPr="008F75EE">
              <w:rPr>
                <w:rFonts w:ascii="Candara" w:hAnsi="Candara"/>
              </w:rPr>
              <w:t>1</w:t>
            </w:r>
            <w:r w:rsidRPr="008F75EE">
              <w:rPr>
                <w:rFonts w:ascii="Candara" w:hAnsi="Candara"/>
                <w:vertAlign w:val="superscript"/>
              </w:rPr>
              <w:t>er</w:t>
            </w:r>
            <w:r w:rsidRPr="008F75EE">
              <w:rPr>
                <w:rFonts w:ascii="Candara" w:hAnsi="Candara"/>
              </w:rPr>
              <w:t xml:space="preserve">  juillet 2015</w:t>
            </w:r>
          </w:p>
        </w:tc>
        <w:tc>
          <w:tcPr>
            <w:tcW w:w="1874" w:type="dxa"/>
          </w:tcPr>
          <w:p w:rsidR="008F75EE" w:rsidRPr="008F75EE" w:rsidRDefault="008F75EE" w:rsidP="00F04045">
            <w:pPr>
              <w:spacing w:after="200" w:line="276" w:lineRule="auto"/>
              <w:jc w:val="center"/>
              <w:rPr>
                <w:rFonts w:ascii="Candara" w:hAnsi="Candara"/>
              </w:rPr>
            </w:pPr>
            <w:r w:rsidRPr="008F75EE">
              <w:rPr>
                <w:rFonts w:ascii="Candara" w:hAnsi="Candara"/>
              </w:rPr>
              <w:t>PANA1</w:t>
            </w:r>
          </w:p>
        </w:tc>
      </w:tr>
      <w:tr w:rsidR="008F75EE" w:rsidRPr="008F75EE" w:rsidTr="00F04045">
        <w:tc>
          <w:tcPr>
            <w:tcW w:w="534" w:type="dxa"/>
          </w:tcPr>
          <w:p w:rsidR="008F75EE" w:rsidRPr="008F75EE" w:rsidRDefault="008F75EE" w:rsidP="00C11F05">
            <w:pPr>
              <w:spacing w:after="200" w:line="276" w:lineRule="auto"/>
              <w:jc w:val="both"/>
              <w:rPr>
                <w:rFonts w:ascii="Candara" w:hAnsi="Candara"/>
              </w:rPr>
            </w:pPr>
            <w:r w:rsidRPr="008F75EE">
              <w:rPr>
                <w:rFonts w:ascii="Candara" w:hAnsi="Candara"/>
              </w:rPr>
              <w:t>3</w:t>
            </w:r>
          </w:p>
        </w:tc>
        <w:tc>
          <w:tcPr>
            <w:tcW w:w="4819" w:type="dxa"/>
          </w:tcPr>
          <w:p w:rsidR="008F75EE" w:rsidRPr="008F75EE" w:rsidRDefault="008F75EE" w:rsidP="00C11F05">
            <w:pPr>
              <w:spacing w:after="200" w:line="276" w:lineRule="auto"/>
              <w:jc w:val="both"/>
              <w:rPr>
                <w:rFonts w:ascii="Candara" w:hAnsi="Candara"/>
              </w:rPr>
            </w:pPr>
            <w:r w:rsidRPr="008F75EE">
              <w:rPr>
                <w:rFonts w:ascii="Candara" w:hAnsi="Candara"/>
              </w:rPr>
              <w:t>Elaboration du rapport statutaire PIR</w:t>
            </w:r>
          </w:p>
        </w:tc>
        <w:tc>
          <w:tcPr>
            <w:tcW w:w="1985" w:type="dxa"/>
          </w:tcPr>
          <w:p w:rsidR="008F75EE" w:rsidRPr="008F75EE" w:rsidRDefault="008F75EE" w:rsidP="00C11F05">
            <w:pPr>
              <w:spacing w:after="200" w:line="276" w:lineRule="auto"/>
              <w:jc w:val="both"/>
              <w:rPr>
                <w:rFonts w:ascii="Candara" w:hAnsi="Candara"/>
              </w:rPr>
            </w:pPr>
            <w:r w:rsidRPr="008F75EE">
              <w:rPr>
                <w:rFonts w:ascii="Candara" w:hAnsi="Candara"/>
              </w:rPr>
              <w:t>29 juin 2015</w:t>
            </w:r>
          </w:p>
        </w:tc>
        <w:tc>
          <w:tcPr>
            <w:tcW w:w="1874" w:type="dxa"/>
          </w:tcPr>
          <w:p w:rsidR="008F75EE" w:rsidRPr="008F75EE" w:rsidRDefault="008F75EE" w:rsidP="00F04045">
            <w:pPr>
              <w:spacing w:after="200" w:line="276" w:lineRule="auto"/>
              <w:jc w:val="center"/>
              <w:rPr>
                <w:rFonts w:ascii="Candara" w:hAnsi="Candara"/>
              </w:rPr>
            </w:pPr>
            <w:r w:rsidRPr="008F75EE">
              <w:rPr>
                <w:rFonts w:ascii="Candara" w:hAnsi="Candara"/>
              </w:rPr>
              <w:t>PANA1</w:t>
            </w:r>
          </w:p>
        </w:tc>
      </w:tr>
      <w:tr w:rsidR="008F75EE" w:rsidRPr="008F75EE" w:rsidTr="00F04045">
        <w:tc>
          <w:tcPr>
            <w:tcW w:w="534" w:type="dxa"/>
          </w:tcPr>
          <w:p w:rsidR="008F75EE" w:rsidRPr="008F75EE" w:rsidRDefault="008F75EE" w:rsidP="00C11F05">
            <w:pPr>
              <w:spacing w:after="200" w:line="276" w:lineRule="auto"/>
              <w:jc w:val="both"/>
              <w:rPr>
                <w:rFonts w:ascii="Candara" w:hAnsi="Candara"/>
              </w:rPr>
            </w:pPr>
            <w:r w:rsidRPr="008F75EE">
              <w:rPr>
                <w:rFonts w:ascii="Candara" w:hAnsi="Candara"/>
              </w:rPr>
              <w:t>4</w:t>
            </w:r>
          </w:p>
        </w:tc>
        <w:tc>
          <w:tcPr>
            <w:tcW w:w="4819" w:type="dxa"/>
          </w:tcPr>
          <w:p w:rsidR="008F75EE" w:rsidRPr="008F75EE" w:rsidRDefault="008F75EE" w:rsidP="00C11F05">
            <w:pPr>
              <w:spacing w:after="200" w:line="276" w:lineRule="auto"/>
              <w:jc w:val="both"/>
              <w:rPr>
                <w:rFonts w:ascii="Candara" w:hAnsi="Candara"/>
              </w:rPr>
            </w:pPr>
            <w:r w:rsidRPr="008F75EE">
              <w:rPr>
                <w:rFonts w:ascii="Candara" w:hAnsi="Candara"/>
              </w:rPr>
              <w:t>Correspondance à la DGPD</w:t>
            </w:r>
          </w:p>
        </w:tc>
        <w:tc>
          <w:tcPr>
            <w:tcW w:w="1985" w:type="dxa"/>
          </w:tcPr>
          <w:p w:rsidR="008F75EE" w:rsidRPr="008F75EE" w:rsidRDefault="008F75EE" w:rsidP="00C11F05">
            <w:pPr>
              <w:spacing w:after="200" w:line="276" w:lineRule="auto"/>
              <w:jc w:val="both"/>
              <w:rPr>
                <w:rFonts w:ascii="Candara" w:hAnsi="Candara"/>
              </w:rPr>
            </w:pPr>
            <w:r w:rsidRPr="008F75EE">
              <w:rPr>
                <w:rFonts w:ascii="Candara" w:hAnsi="Candara"/>
              </w:rPr>
              <w:t>25 juin 2015</w:t>
            </w:r>
          </w:p>
        </w:tc>
        <w:tc>
          <w:tcPr>
            <w:tcW w:w="1874" w:type="dxa"/>
          </w:tcPr>
          <w:p w:rsidR="008F75EE" w:rsidRPr="008F75EE" w:rsidRDefault="008F75EE" w:rsidP="00F04045">
            <w:pPr>
              <w:spacing w:after="200" w:line="276" w:lineRule="auto"/>
              <w:jc w:val="center"/>
              <w:rPr>
                <w:rFonts w:ascii="Candara" w:hAnsi="Candara"/>
              </w:rPr>
            </w:pPr>
            <w:r w:rsidRPr="008F75EE">
              <w:rPr>
                <w:rFonts w:ascii="Candara" w:hAnsi="Candara"/>
              </w:rPr>
              <w:t>PANA1</w:t>
            </w:r>
          </w:p>
        </w:tc>
      </w:tr>
      <w:tr w:rsidR="008F75EE" w:rsidRPr="008F75EE" w:rsidTr="00F04045">
        <w:tc>
          <w:tcPr>
            <w:tcW w:w="534" w:type="dxa"/>
          </w:tcPr>
          <w:p w:rsidR="008F75EE" w:rsidRPr="008F75EE" w:rsidRDefault="008F75EE" w:rsidP="00C11F05">
            <w:pPr>
              <w:spacing w:after="200" w:line="276" w:lineRule="auto"/>
              <w:jc w:val="both"/>
              <w:rPr>
                <w:rFonts w:ascii="Candara" w:hAnsi="Candara"/>
              </w:rPr>
            </w:pPr>
            <w:r w:rsidRPr="008F75EE">
              <w:rPr>
                <w:rFonts w:ascii="Candara" w:hAnsi="Candara"/>
              </w:rPr>
              <w:t>5</w:t>
            </w:r>
          </w:p>
        </w:tc>
        <w:tc>
          <w:tcPr>
            <w:tcW w:w="4819" w:type="dxa"/>
          </w:tcPr>
          <w:p w:rsidR="008F75EE" w:rsidRPr="008F75EE" w:rsidRDefault="008F75EE" w:rsidP="00C11F05">
            <w:pPr>
              <w:spacing w:after="200" w:line="276" w:lineRule="auto"/>
              <w:jc w:val="both"/>
              <w:rPr>
                <w:rFonts w:ascii="Candara" w:hAnsi="Candara"/>
              </w:rPr>
            </w:pPr>
            <w:r w:rsidRPr="008F75EE">
              <w:rPr>
                <w:rFonts w:ascii="Candara" w:hAnsi="Candara"/>
              </w:rPr>
              <w:t>Production d’un document de mise à l’échelle des projets PANA1 et SAP</w:t>
            </w:r>
          </w:p>
        </w:tc>
        <w:tc>
          <w:tcPr>
            <w:tcW w:w="1985" w:type="dxa"/>
          </w:tcPr>
          <w:p w:rsidR="008F75EE" w:rsidRPr="008F75EE" w:rsidRDefault="008F75EE" w:rsidP="00C11F05">
            <w:pPr>
              <w:spacing w:after="200" w:line="276" w:lineRule="auto"/>
              <w:jc w:val="both"/>
              <w:rPr>
                <w:rFonts w:ascii="Candara" w:hAnsi="Candara"/>
              </w:rPr>
            </w:pPr>
            <w:r w:rsidRPr="008F75EE">
              <w:rPr>
                <w:rFonts w:ascii="Candara" w:hAnsi="Candara"/>
              </w:rPr>
              <w:t>Pour mémoire</w:t>
            </w:r>
          </w:p>
        </w:tc>
        <w:tc>
          <w:tcPr>
            <w:tcW w:w="1874" w:type="dxa"/>
          </w:tcPr>
          <w:p w:rsidR="008F75EE" w:rsidRPr="008F75EE" w:rsidRDefault="008F75EE" w:rsidP="00F04045">
            <w:pPr>
              <w:spacing w:after="200" w:line="276" w:lineRule="auto"/>
              <w:jc w:val="center"/>
              <w:rPr>
                <w:rFonts w:ascii="Candara" w:hAnsi="Candara"/>
              </w:rPr>
            </w:pPr>
            <w:r w:rsidRPr="008F75EE">
              <w:rPr>
                <w:rFonts w:ascii="Candara" w:hAnsi="Candara"/>
              </w:rPr>
              <w:t>PANA1</w:t>
            </w:r>
          </w:p>
        </w:tc>
      </w:tr>
      <w:tr w:rsidR="008F75EE" w:rsidRPr="008F75EE" w:rsidTr="00F04045">
        <w:tc>
          <w:tcPr>
            <w:tcW w:w="534" w:type="dxa"/>
          </w:tcPr>
          <w:p w:rsidR="008F75EE" w:rsidRPr="008F75EE" w:rsidRDefault="008F75EE" w:rsidP="00C11F05">
            <w:pPr>
              <w:spacing w:after="200" w:line="276" w:lineRule="auto"/>
              <w:jc w:val="both"/>
              <w:rPr>
                <w:rFonts w:ascii="Candara" w:hAnsi="Candara"/>
              </w:rPr>
            </w:pPr>
            <w:r w:rsidRPr="008F75EE">
              <w:rPr>
                <w:rFonts w:ascii="Candara" w:hAnsi="Candara"/>
              </w:rPr>
              <w:t>6</w:t>
            </w:r>
          </w:p>
        </w:tc>
        <w:tc>
          <w:tcPr>
            <w:tcW w:w="4819" w:type="dxa"/>
          </w:tcPr>
          <w:p w:rsidR="008F75EE" w:rsidRPr="008F75EE" w:rsidRDefault="008F75EE" w:rsidP="00C11F05">
            <w:pPr>
              <w:spacing w:after="200" w:line="276" w:lineRule="auto"/>
              <w:jc w:val="both"/>
              <w:rPr>
                <w:rFonts w:ascii="Candara" w:hAnsi="Candara"/>
              </w:rPr>
            </w:pPr>
            <w:r w:rsidRPr="008F75EE">
              <w:rPr>
                <w:rFonts w:ascii="Candara" w:hAnsi="Candara"/>
              </w:rPr>
              <w:t>Revue du projet de document de stratégie d’appui à la participation du Bénin au COP21</w:t>
            </w:r>
          </w:p>
        </w:tc>
        <w:tc>
          <w:tcPr>
            <w:tcW w:w="1985" w:type="dxa"/>
          </w:tcPr>
          <w:p w:rsidR="008F75EE" w:rsidRPr="008F75EE" w:rsidRDefault="008F75EE" w:rsidP="00C11F05">
            <w:pPr>
              <w:spacing w:after="200" w:line="276" w:lineRule="auto"/>
              <w:jc w:val="both"/>
              <w:rPr>
                <w:rFonts w:ascii="Candara" w:hAnsi="Candara"/>
              </w:rPr>
            </w:pPr>
            <w:r w:rsidRPr="008F75EE">
              <w:rPr>
                <w:rFonts w:ascii="Candara" w:hAnsi="Candara"/>
              </w:rPr>
              <w:t>29 juin 2015</w:t>
            </w:r>
          </w:p>
        </w:tc>
        <w:tc>
          <w:tcPr>
            <w:tcW w:w="1874" w:type="dxa"/>
          </w:tcPr>
          <w:p w:rsidR="008F75EE" w:rsidRPr="008F75EE" w:rsidRDefault="008F75EE" w:rsidP="00F04045">
            <w:pPr>
              <w:spacing w:after="200" w:line="276" w:lineRule="auto"/>
              <w:jc w:val="center"/>
              <w:rPr>
                <w:rFonts w:ascii="Candara" w:hAnsi="Candara"/>
              </w:rPr>
            </w:pPr>
            <w:r w:rsidRPr="008F75EE">
              <w:rPr>
                <w:rFonts w:ascii="Candara" w:hAnsi="Candara"/>
              </w:rPr>
              <w:t>PANA1</w:t>
            </w:r>
          </w:p>
        </w:tc>
      </w:tr>
      <w:tr w:rsidR="008F75EE" w:rsidRPr="008F75EE" w:rsidTr="00F04045">
        <w:tc>
          <w:tcPr>
            <w:tcW w:w="534" w:type="dxa"/>
          </w:tcPr>
          <w:p w:rsidR="008F75EE" w:rsidRPr="008F75EE" w:rsidRDefault="008F75EE" w:rsidP="00C11F05">
            <w:pPr>
              <w:spacing w:after="200" w:line="276" w:lineRule="auto"/>
              <w:jc w:val="both"/>
              <w:rPr>
                <w:rFonts w:ascii="Candara" w:hAnsi="Candara"/>
              </w:rPr>
            </w:pPr>
            <w:r w:rsidRPr="008F75EE">
              <w:rPr>
                <w:rFonts w:ascii="Candara" w:hAnsi="Candara"/>
              </w:rPr>
              <w:t>7</w:t>
            </w:r>
          </w:p>
        </w:tc>
        <w:tc>
          <w:tcPr>
            <w:tcW w:w="4819" w:type="dxa"/>
          </w:tcPr>
          <w:p w:rsidR="008F75EE" w:rsidRPr="008F75EE" w:rsidRDefault="008F75EE" w:rsidP="00C11F05">
            <w:pPr>
              <w:spacing w:after="200" w:line="276" w:lineRule="auto"/>
              <w:jc w:val="both"/>
              <w:rPr>
                <w:rFonts w:ascii="Candara" w:hAnsi="Candara"/>
              </w:rPr>
            </w:pPr>
            <w:r w:rsidRPr="008F75EE">
              <w:rPr>
                <w:rFonts w:ascii="Candara" w:hAnsi="Candara"/>
              </w:rPr>
              <w:t>Elaboration du document de capitalisation des acquis de PANA1 sous le format de l’UICN</w:t>
            </w:r>
          </w:p>
        </w:tc>
        <w:tc>
          <w:tcPr>
            <w:tcW w:w="1985" w:type="dxa"/>
          </w:tcPr>
          <w:p w:rsidR="008F75EE" w:rsidRPr="008F75EE" w:rsidRDefault="008F75EE" w:rsidP="00C11F05">
            <w:pPr>
              <w:spacing w:after="200" w:line="276" w:lineRule="auto"/>
              <w:jc w:val="both"/>
              <w:rPr>
                <w:rFonts w:ascii="Candara" w:hAnsi="Candara"/>
              </w:rPr>
            </w:pPr>
            <w:r w:rsidRPr="008F75EE">
              <w:rPr>
                <w:rFonts w:ascii="Candara" w:hAnsi="Candara"/>
              </w:rPr>
              <w:t>Pour mémoire</w:t>
            </w:r>
          </w:p>
        </w:tc>
        <w:tc>
          <w:tcPr>
            <w:tcW w:w="1874" w:type="dxa"/>
          </w:tcPr>
          <w:p w:rsidR="008F75EE" w:rsidRPr="008F75EE" w:rsidRDefault="008F75EE" w:rsidP="00F04045">
            <w:pPr>
              <w:spacing w:after="200" w:line="276" w:lineRule="auto"/>
              <w:jc w:val="center"/>
              <w:rPr>
                <w:rFonts w:ascii="Candara" w:hAnsi="Candara"/>
              </w:rPr>
            </w:pPr>
            <w:r w:rsidRPr="008F75EE">
              <w:rPr>
                <w:rFonts w:ascii="Candara" w:hAnsi="Candara"/>
              </w:rPr>
              <w:t>PANA1</w:t>
            </w:r>
          </w:p>
        </w:tc>
      </w:tr>
      <w:tr w:rsidR="008F75EE" w:rsidRPr="008F75EE" w:rsidTr="00F04045">
        <w:tc>
          <w:tcPr>
            <w:tcW w:w="534" w:type="dxa"/>
          </w:tcPr>
          <w:p w:rsidR="008F75EE" w:rsidRPr="008F75EE" w:rsidRDefault="008F75EE" w:rsidP="00C11F05">
            <w:pPr>
              <w:spacing w:after="200" w:line="276" w:lineRule="auto"/>
              <w:jc w:val="both"/>
              <w:rPr>
                <w:rFonts w:ascii="Candara" w:hAnsi="Candara"/>
              </w:rPr>
            </w:pPr>
            <w:r w:rsidRPr="008F75EE">
              <w:rPr>
                <w:rFonts w:ascii="Candara" w:hAnsi="Candara"/>
              </w:rPr>
              <w:t>8</w:t>
            </w:r>
          </w:p>
        </w:tc>
        <w:tc>
          <w:tcPr>
            <w:tcW w:w="4819" w:type="dxa"/>
          </w:tcPr>
          <w:p w:rsidR="008F75EE" w:rsidRPr="008F75EE" w:rsidRDefault="008F75EE" w:rsidP="00C11F05">
            <w:pPr>
              <w:spacing w:after="200" w:line="276" w:lineRule="auto"/>
              <w:jc w:val="both"/>
              <w:rPr>
                <w:rFonts w:ascii="Candara" w:hAnsi="Candara"/>
              </w:rPr>
            </w:pPr>
            <w:r w:rsidRPr="008F75EE">
              <w:rPr>
                <w:rFonts w:ascii="Candara" w:hAnsi="Candara"/>
              </w:rPr>
              <w:t>Relance du dossier de Nairobi</w:t>
            </w:r>
          </w:p>
        </w:tc>
        <w:tc>
          <w:tcPr>
            <w:tcW w:w="1985" w:type="dxa"/>
          </w:tcPr>
          <w:p w:rsidR="008F75EE" w:rsidRPr="008F75EE" w:rsidRDefault="008F75EE" w:rsidP="00C11F05">
            <w:pPr>
              <w:spacing w:after="200" w:line="276" w:lineRule="auto"/>
              <w:jc w:val="both"/>
              <w:rPr>
                <w:rFonts w:ascii="Candara" w:hAnsi="Candara"/>
              </w:rPr>
            </w:pPr>
            <w:r w:rsidRPr="008F75EE">
              <w:rPr>
                <w:rFonts w:ascii="Candara" w:hAnsi="Candara"/>
              </w:rPr>
              <w:t>Pour mémoire</w:t>
            </w:r>
          </w:p>
        </w:tc>
        <w:tc>
          <w:tcPr>
            <w:tcW w:w="1874" w:type="dxa"/>
          </w:tcPr>
          <w:p w:rsidR="008F75EE" w:rsidRPr="008F75EE" w:rsidRDefault="008F75EE" w:rsidP="00F04045">
            <w:pPr>
              <w:spacing w:after="200" w:line="276" w:lineRule="auto"/>
              <w:jc w:val="center"/>
              <w:rPr>
                <w:rFonts w:ascii="Candara" w:hAnsi="Candara"/>
              </w:rPr>
            </w:pPr>
            <w:r w:rsidRPr="008F75EE">
              <w:rPr>
                <w:rFonts w:ascii="Candara" w:hAnsi="Candara"/>
              </w:rPr>
              <w:t>PANA1</w:t>
            </w:r>
          </w:p>
        </w:tc>
      </w:tr>
      <w:tr w:rsidR="008F75EE" w:rsidRPr="008F75EE" w:rsidTr="00F04045">
        <w:tc>
          <w:tcPr>
            <w:tcW w:w="534" w:type="dxa"/>
          </w:tcPr>
          <w:p w:rsidR="008F75EE" w:rsidRPr="008F75EE" w:rsidRDefault="008F75EE" w:rsidP="00C11F05">
            <w:pPr>
              <w:spacing w:after="200" w:line="276" w:lineRule="auto"/>
              <w:jc w:val="both"/>
              <w:rPr>
                <w:rFonts w:ascii="Candara" w:hAnsi="Candara"/>
              </w:rPr>
            </w:pPr>
            <w:r w:rsidRPr="008F75EE">
              <w:rPr>
                <w:rFonts w:ascii="Candara" w:hAnsi="Candara"/>
              </w:rPr>
              <w:t>9</w:t>
            </w:r>
          </w:p>
        </w:tc>
        <w:tc>
          <w:tcPr>
            <w:tcW w:w="4819" w:type="dxa"/>
          </w:tcPr>
          <w:p w:rsidR="008F75EE" w:rsidRPr="008F75EE" w:rsidRDefault="008F75EE" w:rsidP="00C11F05">
            <w:pPr>
              <w:spacing w:after="200" w:line="276" w:lineRule="auto"/>
              <w:jc w:val="both"/>
              <w:rPr>
                <w:rFonts w:ascii="Candara" w:hAnsi="Candara"/>
              </w:rPr>
            </w:pPr>
            <w:r w:rsidRPr="008F75EE">
              <w:rPr>
                <w:rFonts w:ascii="Candara" w:hAnsi="Candara"/>
              </w:rPr>
              <w:t>Production PDF de divers documents demandés par mail pour les besoins du Bureau du PNUD</w:t>
            </w:r>
          </w:p>
        </w:tc>
        <w:tc>
          <w:tcPr>
            <w:tcW w:w="1985" w:type="dxa"/>
          </w:tcPr>
          <w:p w:rsidR="008F75EE" w:rsidRPr="008F75EE" w:rsidRDefault="008F75EE" w:rsidP="00C11F05">
            <w:pPr>
              <w:spacing w:after="200" w:line="276" w:lineRule="auto"/>
              <w:jc w:val="both"/>
              <w:rPr>
                <w:rFonts w:ascii="Candara" w:hAnsi="Candara"/>
              </w:rPr>
            </w:pPr>
            <w:r w:rsidRPr="008F75EE">
              <w:rPr>
                <w:rFonts w:ascii="Candara" w:hAnsi="Candara"/>
              </w:rPr>
              <w:t>25 juin 2015</w:t>
            </w:r>
          </w:p>
        </w:tc>
        <w:tc>
          <w:tcPr>
            <w:tcW w:w="1874" w:type="dxa"/>
          </w:tcPr>
          <w:p w:rsidR="008F75EE" w:rsidRPr="008F75EE" w:rsidRDefault="008F75EE" w:rsidP="00F04045">
            <w:pPr>
              <w:spacing w:after="200" w:line="276" w:lineRule="auto"/>
              <w:jc w:val="center"/>
              <w:rPr>
                <w:rFonts w:ascii="Candara" w:hAnsi="Candara"/>
              </w:rPr>
            </w:pPr>
            <w:r w:rsidRPr="008F75EE">
              <w:rPr>
                <w:rFonts w:ascii="Candara" w:hAnsi="Candara"/>
              </w:rPr>
              <w:t>PANA1</w:t>
            </w:r>
          </w:p>
        </w:tc>
      </w:tr>
    </w:tbl>
    <w:p w:rsidR="008F75EE" w:rsidRPr="008F75EE" w:rsidRDefault="008F75EE" w:rsidP="008F75EE">
      <w:pPr>
        <w:spacing w:after="200" w:line="276" w:lineRule="auto"/>
        <w:jc w:val="both"/>
        <w:rPr>
          <w:rFonts w:ascii="Candara" w:hAnsi="Candara"/>
        </w:rPr>
      </w:pPr>
      <w:r w:rsidRPr="008F75EE">
        <w:rPr>
          <w:rFonts w:ascii="Candara" w:hAnsi="Candara"/>
        </w:rPr>
        <w:t xml:space="preserve"> </w:t>
      </w:r>
    </w:p>
    <w:p w:rsidR="008F75EE" w:rsidRPr="008F75EE" w:rsidRDefault="008F75EE" w:rsidP="008F75EE">
      <w:pPr>
        <w:spacing w:after="200" w:line="276" w:lineRule="auto"/>
        <w:jc w:val="both"/>
        <w:rPr>
          <w:rFonts w:ascii="Candara" w:hAnsi="Candara"/>
        </w:rPr>
      </w:pPr>
      <w:r w:rsidRPr="008F75EE">
        <w:rPr>
          <w:rFonts w:ascii="Candara" w:hAnsi="Candara"/>
        </w:rPr>
        <w:t>Tous les points de l’ordre du jour étant épuisés, la séance de travail est levée à 11h30.</w:t>
      </w:r>
    </w:p>
    <w:p w:rsidR="008F75EE" w:rsidRDefault="008F75EE" w:rsidP="008F75EE">
      <w:pPr>
        <w:jc w:val="both"/>
        <w:rPr>
          <w:rFonts w:ascii="Candara" w:hAnsi="Candara"/>
        </w:rPr>
      </w:pPr>
    </w:p>
    <w:p w:rsidR="005B3FAF" w:rsidRPr="008F75EE" w:rsidRDefault="005B3FAF" w:rsidP="005B3FAF">
      <w:pPr>
        <w:ind w:left="6372"/>
        <w:jc w:val="both"/>
        <w:rPr>
          <w:rFonts w:ascii="Candara" w:hAnsi="Candara"/>
        </w:rPr>
      </w:pPr>
      <w:r>
        <w:rPr>
          <w:rFonts w:ascii="Candara" w:hAnsi="Candara"/>
        </w:rPr>
        <w:t xml:space="preserve">Signé </w:t>
      </w:r>
    </w:p>
    <w:p w:rsidR="008F75EE" w:rsidRPr="008F75EE" w:rsidRDefault="008F75EE" w:rsidP="008F75EE">
      <w:pPr>
        <w:ind w:left="6372"/>
        <w:rPr>
          <w:rFonts w:ascii="Candara" w:hAnsi="Candara"/>
        </w:rPr>
      </w:pPr>
      <w:r w:rsidRPr="008F75EE">
        <w:rPr>
          <w:rFonts w:ascii="Candara" w:hAnsi="Candara"/>
        </w:rPr>
        <w:t>Le rapporteur,</w:t>
      </w:r>
    </w:p>
    <w:p w:rsidR="008F75EE" w:rsidRPr="008F75EE" w:rsidRDefault="008F75EE" w:rsidP="008F75EE">
      <w:pPr>
        <w:ind w:left="6372"/>
        <w:rPr>
          <w:rFonts w:ascii="Candara" w:hAnsi="Candara"/>
        </w:rPr>
      </w:pPr>
    </w:p>
    <w:p w:rsidR="008F75EE" w:rsidRPr="008F75EE" w:rsidRDefault="008F75EE" w:rsidP="008F75EE">
      <w:pPr>
        <w:ind w:left="6372"/>
        <w:rPr>
          <w:rFonts w:ascii="Candara" w:hAnsi="Candara"/>
        </w:rPr>
      </w:pPr>
    </w:p>
    <w:p w:rsidR="008F75EE" w:rsidRPr="008F75EE" w:rsidRDefault="008F75EE" w:rsidP="008F75EE">
      <w:pPr>
        <w:ind w:left="6372"/>
        <w:rPr>
          <w:rFonts w:ascii="Candara" w:hAnsi="Candara"/>
        </w:rPr>
      </w:pPr>
    </w:p>
    <w:p w:rsidR="008F75EE" w:rsidRPr="008F75EE" w:rsidRDefault="008F75EE" w:rsidP="008F75EE">
      <w:pPr>
        <w:ind w:left="6372"/>
        <w:rPr>
          <w:rFonts w:ascii="Candara" w:hAnsi="Candara"/>
          <w:u w:val="single"/>
        </w:rPr>
      </w:pPr>
      <w:proofErr w:type="spellStart"/>
      <w:r w:rsidRPr="008F75EE">
        <w:rPr>
          <w:rFonts w:ascii="Candara" w:hAnsi="Candara"/>
          <w:u w:val="single"/>
        </w:rPr>
        <w:t>Djèlilou</w:t>
      </w:r>
      <w:proofErr w:type="spellEnd"/>
      <w:r w:rsidRPr="008F75EE">
        <w:rPr>
          <w:rFonts w:ascii="Candara" w:hAnsi="Candara"/>
          <w:u w:val="single"/>
        </w:rPr>
        <w:t xml:space="preserve"> FASSASSI</w:t>
      </w:r>
    </w:p>
    <w:p w:rsidR="008F75EE" w:rsidRPr="008F75EE" w:rsidRDefault="008F75EE" w:rsidP="008F75EE">
      <w:pPr>
        <w:jc w:val="center"/>
        <w:rPr>
          <w:rFonts w:ascii="Candara" w:hAnsi="Candara"/>
        </w:rPr>
      </w:pPr>
    </w:p>
    <w:p w:rsidR="00724221" w:rsidRPr="005223AC" w:rsidRDefault="00724221" w:rsidP="00724221">
      <w:pPr>
        <w:jc w:val="both"/>
        <w:rPr>
          <w:rFonts w:ascii="Candara" w:hAnsi="Candara"/>
          <w:b/>
          <w:u w:val="single"/>
        </w:rPr>
      </w:pPr>
    </w:p>
    <w:p w:rsidR="00724221" w:rsidRPr="00D17A3C" w:rsidRDefault="00724221" w:rsidP="006A10B5">
      <w:pPr>
        <w:jc w:val="both"/>
        <w:rPr>
          <w:rFonts w:asciiTheme="majorHAnsi" w:hAnsiTheme="majorHAnsi"/>
          <w:b/>
          <w:u w:val="single"/>
        </w:rPr>
      </w:pPr>
    </w:p>
    <w:sectPr w:rsidR="00724221" w:rsidRPr="00D17A3C" w:rsidSect="00683E1A">
      <w:headerReference w:type="default" r:id="rId11"/>
      <w:footerReference w:type="default" r:id="rId12"/>
      <w:pgSz w:w="11906" w:h="16838"/>
      <w:pgMar w:top="-426" w:right="1418" w:bottom="284" w:left="1134" w:header="140" w:footer="22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716B" w:rsidRDefault="0098716B" w:rsidP="003B029F">
      <w:r>
        <w:separator/>
      </w:r>
    </w:p>
  </w:endnote>
  <w:endnote w:type="continuationSeparator" w:id="0">
    <w:p w:rsidR="0098716B" w:rsidRDefault="0098716B" w:rsidP="003B0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AAB" w:rsidRDefault="00F70550">
    <w:pPr>
      <w:pStyle w:val="Pieddepage"/>
      <w:rPr>
        <w:lang w:val="fr-CA"/>
      </w:rPr>
    </w:pPr>
    <w:r>
      <w:rPr>
        <w:noProof/>
      </w:rPr>
      <mc:AlternateContent>
        <mc:Choice Requires="wps">
          <w:drawing>
            <wp:anchor distT="4294967295" distB="4294967295" distL="114300" distR="114300" simplePos="0" relativeHeight="251660288" behindDoc="0" locked="0" layoutInCell="1" allowOverlap="1">
              <wp:simplePos x="0" y="0"/>
              <wp:positionH relativeFrom="column">
                <wp:posOffset>-22860</wp:posOffset>
              </wp:positionH>
              <wp:positionV relativeFrom="paragraph">
                <wp:posOffset>120649</wp:posOffset>
              </wp:positionV>
              <wp:extent cx="6198870" cy="0"/>
              <wp:effectExtent l="0" t="0" r="11430" b="19050"/>
              <wp:wrapNone/>
              <wp:docPr id="16"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88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2D2F648" id="_x0000_t32" coordsize="21600,21600" o:spt="32" o:oned="t" path="m,l21600,21600e" filled="f">
              <v:path arrowok="t" fillok="f" o:connecttype="none"/>
              <o:lock v:ext="edit" shapetype="t"/>
            </v:shapetype>
            <v:shape id="AutoShape 1" o:spid="_x0000_s1026" type="#_x0000_t32" style="position:absolute;margin-left:-1.8pt;margin-top:9.5pt;width:488.1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"/>
          </w:pict>
        </mc:Fallback>
      </mc:AlternateContent>
    </w:r>
  </w:p>
  <w:p w:rsidR="005C2AAB" w:rsidRDefault="005C2AAB">
    <w:pPr>
      <w:pStyle w:val="Pieddepage"/>
    </w:pPr>
    <w:r w:rsidRPr="005C2AAB">
      <w:rPr>
        <w:sz w:val="16"/>
        <w:szCs w:val="16"/>
        <w:lang w:val="fr-CA"/>
      </w:rPr>
      <w:t>Tél. : 21 30 28 78 (PANA 1),  21 31 55 96 (ME</w:t>
    </w:r>
    <w:r w:rsidR="00700018">
      <w:rPr>
        <w:sz w:val="16"/>
        <w:szCs w:val="16"/>
        <w:lang w:val="fr-CA"/>
      </w:rPr>
      <w:t>CGCCRPRNF</w:t>
    </w:r>
    <w:r w:rsidRPr="005C2AAB">
      <w:rPr>
        <w:sz w:val="16"/>
        <w:szCs w:val="16"/>
        <w:lang w:val="fr-CA"/>
      </w:rPr>
      <w:t>), 21 31 20 65 (D</w:t>
    </w:r>
    <w:r w:rsidR="00700018">
      <w:rPr>
        <w:sz w:val="16"/>
        <w:szCs w:val="16"/>
        <w:lang w:val="fr-CA"/>
      </w:rPr>
      <w:t>GCC</w:t>
    </w:r>
    <w:r w:rsidRPr="005C2AAB">
      <w:rPr>
        <w:sz w:val="16"/>
        <w:szCs w:val="16"/>
        <w:lang w:val="fr-CA"/>
      </w:rPr>
      <w:t>)</w:t>
    </w:r>
    <w:r>
      <w:rPr>
        <w:lang w:val="fr-CA"/>
      </w:rPr>
      <w:t xml:space="preserve">  </w:t>
    </w:r>
    <w:r>
      <w:ptab w:relativeTo="margin" w:alignment="center" w:leader="none"/>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716B" w:rsidRDefault="0098716B" w:rsidP="003B029F">
      <w:r>
        <w:separator/>
      </w:r>
    </w:p>
  </w:footnote>
  <w:footnote w:type="continuationSeparator" w:id="0">
    <w:p w:rsidR="0098716B" w:rsidRDefault="0098716B" w:rsidP="003B02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29F" w:rsidRDefault="003B029F" w:rsidP="003B029F">
    <w:pPr>
      <w:pStyle w:val="En-tt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1E02DA"/>
    <w:multiLevelType w:val="hybridMultilevel"/>
    <w:tmpl w:val="3DE83EE0"/>
    <w:lvl w:ilvl="0" w:tplc="A19A16C2">
      <w:start w:val="2"/>
      <w:numFmt w:val="bullet"/>
      <w:lvlText w:val="-"/>
      <w:lvlJc w:val="left"/>
      <w:pPr>
        <w:ind w:left="644" w:hanging="360"/>
      </w:pPr>
      <w:rPr>
        <w:rFonts w:ascii="Arial Narrow" w:eastAsia="Calibri" w:hAnsi="Arial Narrow" w:cs="Times New Roman"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
    <w:nsid w:val="24F871DA"/>
    <w:multiLevelType w:val="hybridMultilevel"/>
    <w:tmpl w:val="464AD434"/>
    <w:lvl w:ilvl="0" w:tplc="3720294A">
      <w:numFmt w:val="bullet"/>
      <w:lvlText w:val="-"/>
      <w:lvlJc w:val="left"/>
      <w:pPr>
        <w:ind w:left="360" w:hanging="360"/>
      </w:pPr>
      <w:rPr>
        <w:rFonts w:ascii="Arial Narrow" w:eastAsia="Times New Roman" w:hAnsi="Arial Narrow" w:cs="Arial" w:hint="default"/>
      </w:rPr>
    </w:lvl>
    <w:lvl w:ilvl="1" w:tplc="040C0003" w:tentative="1">
      <w:start w:val="1"/>
      <w:numFmt w:val="bullet"/>
      <w:lvlText w:val="o"/>
      <w:lvlJc w:val="left"/>
      <w:pPr>
        <w:ind w:left="655" w:hanging="360"/>
      </w:pPr>
      <w:rPr>
        <w:rFonts w:ascii="Courier New" w:hAnsi="Courier New" w:cs="Courier New" w:hint="default"/>
      </w:rPr>
    </w:lvl>
    <w:lvl w:ilvl="2" w:tplc="040C0005" w:tentative="1">
      <w:start w:val="1"/>
      <w:numFmt w:val="bullet"/>
      <w:lvlText w:val=""/>
      <w:lvlJc w:val="left"/>
      <w:pPr>
        <w:ind w:left="1375" w:hanging="360"/>
      </w:pPr>
      <w:rPr>
        <w:rFonts w:ascii="Wingdings" w:hAnsi="Wingdings" w:hint="default"/>
      </w:rPr>
    </w:lvl>
    <w:lvl w:ilvl="3" w:tplc="040C0001" w:tentative="1">
      <w:start w:val="1"/>
      <w:numFmt w:val="bullet"/>
      <w:lvlText w:val=""/>
      <w:lvlJc w:val="left"/>
      <w:pPr>
        <w:ind w:left="2095" w:hanging="360"/>
      </w:pPr>
      <w:rPr>
        <w:rFonts w:ascii="Symbol" w:hAnsi="Symbol" w:hint="default"/>
      </w:rPr>
    </w:lvl>
    <w:lvl w:ilvl="4" w:tplc="040C0003" w:tentative="1">
      <w:start w:val="1"/>
      <w:numFmt w:val="bullet"/>
      <w:lvlText w:val="o"/>
      <w:lvlJc w:val="left"/>
      <w:pPr>
        <w:ind w:left="2815" w:hanging="360"/>
      </w:pPr>
      <w:rPr>
        <w:rFonts w:ascii="Courier New" w:hAnsi="Courier New" w:cs="Courier New" w:hint="default"/>
      </w:rPr>
    </w:lvl>
    <w:lvl w:ilvl="5" w:tplc="040C0005" w:tentative="1">
      <w:start w:val="1"/>
      <w:numFmt w:val="bullet"/>
      <w:lvlText w:val=""/>
      <w:lvlJc w:val="left"/>
      <w:pPr>
        <w:ind w:left="3535" w:hanging="360"/>
      </w:pPr>
      <w:rPr>
        <w:rFonts w:ascii="Wingdings" w:hAnsi="Wingdings" w:hint="default"/>
      </w:rPr>
    </w:lvl>
    <w:lvl w:ilvl="6" w:tplc="040C0001" w:tentative="1">
      <w:start w:val="1"/>
      <w:numFmt w:val="bullet"/>
      <w:lvlText w:val=""/>
      <w:lvlJc w:val="left"/>
      <w:pPr>
        <w:ind w:left="4255" w:hanging="360"/>
      </w:pPr>
      <w:rPr>
        <w:rFonts w:ascii="Symbol" w:hAnsi="Symbol" w:hint="default"/>
      </w:rPr>
    </w:lvl>
    <w:lvl w:ilvl="7" w:tplc="040C0003" w:tentative="1">
      <w:start w:val="1"/>
      <w:numFmt w:val="bullet"/>
      <w:lvlText w:val="o"/>
      <w:lvlJc w:val="left"/>
      <w:pPr>
        <w:ind w:left="4975" w:hanging="360"/>
      </w:pPr>
      <w:rPr>
        <w:rFonts w:ascii="Courier New" w:hAnsi="Courier New" w:cs="Courier New" w:hint="default"/>
      </w:rPr>
    </w:lvl>
    <w:lvl w:ilvl="8" w:tplc="040C0005" w:tentative="1">
      <w:start w:val="1"/>
      <w:numFmt w:val="bullet"/>
      <w:lvlText w:val=""/>
      <w:lvlJc w:val="left"/>
      <w:pPr>
        <w:ind w:left="5695" w:hanging="360"/>
      </w:pPr>
      <w:rPr>
        <w:rFonts w:ascii="Wingdings" w:hAnsi="Wingdings" w:hint="default"/>
      </w:rPr>
    </w:lvl>
  </w:abstractNum>
  <w:abstractNum w:abstractNumId="2">
    <w:nsid w:val="67CA0EC0"/>
    <w:multiLevelType w:val="hybridMultilevel"/>
    <w:tmpl w:val="32ECCF2E"/>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B74"/>
    <w:rsid w:val="00016381"/>
    <w:rsid w:val="0003322F"/>
    <w:rsid w:val="000341FB"/>
    <w:rsid w:val="0005469E"/>
    <w:rsid w:val="00066740"/>
    <w:rsid w:val="000A3243"/>
    <w:rsid w:val="000B0AB4"/>
    <w:rsid w:val="000B0C4E"/>
    <w:rsid w:val="00104916"/>
    <w:rsid w:val="00146BC4"/>
    <w:rsid w:val="001704BD"/>
    <w:rsid w:val="00172892"/>
    <w:rsid w:val="0017294A"/>
    <w:rsid w:val="001A6407"/>
    <w:rsid w:val="001C77F4"/>
    <w:rsid w:val="001E1FDD"/>
    <w:rsid w:val="00212ACE"/>
    <w:rsid w:val="002152B4"/>
    <w:rsid w:val="002226AD"/>
    <w:rsid w:val="00231EDB"/>
    <w:rsid w:val="00293A4A"/>
    <w:rsid w:val="002D7A81"/>
    <w:rsid w:val="0036384F"/>
    <w:rsid w:val="00373715"/>
    <w:rsid w:val="003A67C3"/>
    <w:rsid w:val="003B029F"/>
    <w:rsid w:val="003F423C"/>
    <w:rsid w:val="00481810"/>
    <w:rsid w:val="00482C5E"/>
    <w:rsid w:val="004B6D1E"/>
    <w:rsid w:val="004E164A"/>
    <w:rsid w:val="004F16B2"/>
    <w:rsid w:val="004F55FE"/>
    <w:rsid w:val="005223AC"/>
    <w:rsid w:val="00564D6E"/>
    <w:rsid w:val="00594CF4"/>
    <w:rsid w:val="005B3FAF"/>
    <w:rsid w:val="005C2AAB"/>
    <w:rsid w:val="005D0CB3"/>
    <w:rsid w:val="005F37FA"/>
    <w:rsid w:val="005F5B20"/>
    <w:rsid w:val="006216BA"/>
    <w:rsid w:val="00637BC8"/>
    <w:rsid w:val="0064034A"/>
    <w:rsid w:val="00641E0F"/>
    <w:rsid w:val="0064313D"/>
    <w:rsid w:val="00683E1A"/>
    <w:rsid w:val="006A10B5"/>
    <w:rsid w:val="006A73C1"/>
    <w:rsid w:val="006D7ECD"/>
    <w:rsid w:val="006E2350"/>
    <w:rsid w:val="00700018"/>
    <w:rsid w:val="007102BF"/>
    <w:rsid w:val="00724221"/>
    <w:rsid w:val="0072470D"/>
    <w:rsid w:val="00774F59"/>
    <w:rsid w:val="00782591"/>
    <w:rsid w:val="008162FC"/>
    <w:rsid w:val="00856EF7"/>
    <w:rsid w:val="00856F67"/>
    <w:rsid w:val="00884CEC"/>
    <w:rsid w:val="00887B74"/>
    <w:rsid w:val="00893369"/>
    <w:rsid w:val="008D3CEC"/>
    <w:rsid w:val="008E7B12"/>
    <w:rsid w:val="008F75EE"/>
    <w:rsid w:val="00986E0A"/>
    <w:rsid w:val="0098716B"/>
    <w:rsid w:val="00A338A3"/>
    <w:rsid w:val="00A40DE2"/>
    <w:rsid w:val="00A44407"/>
    <w:rsid w:val="00AA2E7A"/>
    <w:rsid w:val="00AA3E83"/>
    <w:rsid w:val="00B43E83"/>
    <w:rsid w:val="00B5744B"/>
    <w:rsid w:val="00BF12B0"/>
    <w:rsid w:val="00C25D78"/>
    <w:rsid w:val="00CA058A"/>
    <w:rsid w:val="00CA3644"/>
    <w:rsid w:val="00CB3FAB"/>
    <w:rsid w:val="00CD75B0"/>
    <w:rsid w:val="00CF6830"/>
    <w:rsid w:val="00D04781"/>
    <w:rsid w:val="00D17A3C"/>
    <w:rsid w:val="00D40298"/>
    <w:rsid w:val="00D636E5"/>
    <w:rsid w:val="00E37BA9"/>
    <w:rsid w:val="00E56D3B"/>
    <w:rsid w:val="00E578CD"/>
    <w:rsid w:val="00E6502B"/>
    <w:rsid w:val="00E66A10"/>
    <w:rsid w:val="00E92FB4"/>
    <w:rsid w:val="00E947DF"/>
    <w:rsid w:val="00EB2828"/>
    <w:rsid w:val="00ED29F3"/>
    <w:rsid w:val="00EF56F0"/>
    <w:rsid w:val="00F04045"/>
    <w:rsid w:val="00F047CE"/>
    <w:rsid w:val="00F1686E"/>
    <w:rsid w:val="00F70550"/>
    <w:rsid w:val="00FB2916"/>
    <w:rsid w:val="00FB33E8"/>
    <w:rsid w:val="00FD1F58"/>
    <w:rsid w:val="00FD6BB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E0EA655-68C3-4A19-9E0F-E2E72C430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7B74"/>
    <w:pPr>
      <w:spacing w:after="0" w:line="240" w:lineRule="auto"/>
    </w:pPr>
    <w:rPr>
      <w:rFonts w:ascii="Times New Roman" w:eastAsia="Times New Roman" w:hAnsi="Times New Roman" w:cs="Times New Roman"/>
      <w:sz w:val="24"/>
      <w:szCs w:val="24"/>
      <w:lang w:eastAsia="fr-FR"/>
    </w:rPr>
  </w:style>
  <w:style w:type="paragraph" w:styleId="Titre3">
    <w:name w:val="heading 3"/>
    <w:basedOn w:val="Normal"/>
    <w:next w:val="Normal"/>
    <w:link w:val="Titre3Car"/>
    <w:qFormat/>
    <w:rsid w:val="00887B74"/>
    <w:pPr>
      <w:keepNext/>
      <w:jc w:val="center"/>
      <w:outlineLvl w:val="2"/>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887B74"/>
    <w:rPr>
      <w:rFonts w:ascii="Times New Roman" w:eastAsia="Times New Roman" w:hAnsi="Times New Roman" w:cs="Times New Roman"/>
      <w:b/>
      <w:bCs/>
      <w:sz w:val="24"/>
      <w:szCs w:val="24"/>
      <w:lang w:eastAsia="fr-FR"/>
    </w:rPr>
  </w:style>
  <w:style w:type="character" w:styleId="Lienhypertexte">
    <w:name w:val="Hyperlink"/>
    <w:basedOn w:val="Policepardfaut"/>
    <w:rsid w:val="00887B74"/>
    <w:rPr>
      <w:color w:val="0000FF"/>
      <w:u w:val="single"/>
    </w:rPr>
  </w:style>
  <w:style w:type="paragraph" w:styleId="En-tte">
    <w:name w:val="header"/>
    <w:basedOn w:val="Normal"/>
    <w:link w:val="En-tteCar"/>
    <w:uiPriority w:val="99"/>
    <w:semiHidden/>
    <w:unhideWhenUsed/>
    <w:rsid w:val="003B029F"/>
    <w:pPr>
      <w:tabs>
        <w:tab w:val="center" w:pos="4536"/>
        <w:tab w:val="right" w:pos="9072"/>
      </w:tabs>
    </w:pPr>
  </w:style>
  <w:style w:type="character" w:customStyle="1" w:styleId="En-tteCar">
    <w:name w:val="En-tête Car"/>
    <w:basedOn w:val="Policepardfaut"/>
    <w:link w:val="En-tte"/>
    <w:uiPriority w:val="99"/>
    <w:semiHidden/>
    <w:rsid w:val="003B029F"/>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semiHidden/>
    <w:unhideWhenUsed/>
    <w:rsid w:val="003B029F"/>
    <w:pPr>
      <w:tabs>
        <w:tab w:val="center" w:pos="4536"/>
        <w:tab w:val="right" w:pos="9072"/>
      </w:tabs>
    </w:pPr>
  </w:style>
  <w:style w:type="character" w:customStyle="1" w:styleId="PieddepageCar">
    <w:name w:val="Pied de page Car"/>
    <w:basedOn w:val="Policepardfaut"/>
    <w:link w:val="Pieddepage"/>
    <w:uiPriority w:val="99"/>
    <w:semiHidden/>
    <w:rsid w:val="003B029F"/>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FB2916"/>
    <w:pPr>
      <w:ind w:left="720"/>
      <w:contextualSpacing/>
    </w:pPr>
  </w:style>
  <w:style w:type="paragraph" w:styleId="Textedebulles">
    <w:name w:val="Balloon Text"/>
    <w:basedOn w:val="Normal"/>
    <w:link w:val="TextedebullesCar"/>
    <w:uiPriority w:val="99"/>
    <w:semiHidden/>
    <w:unhideWhenUsed/>
    <w:rsid w:val="005C2AAB"/>
    <w:rPr>
      <w:rFonts w:ascii="Tahoma" w:hAnsi="Tahoma" w:cs="Tahoma"/>
      <w:sz w:val="16"/>
      <w:szCs w:val="16"/>
    </w:rPr>
  </w:style>
  <w:style w:type="character" w:customStyle="1" w:styleId="TextedebullesCar">
    <w:name w:val="Texte de bulles Car"/>
    <w:basedOn w:val="Policepardfaut"/>
    <w:link w:val="Textedebulles"/>
    <w:uiPriority w:val="99"/>
    <w:semiHidden/>
    <w:rsid w:val="005C2AAB"/>
    <w:rPr>
      <w:rFonts w:ascii="Tahoma" w:eastAsia="Times New Roman" w:hAnsi="Tahoma" w:cs="Tahoma"/>
      <w:sz w:val="16"/>
      <w:szCs w:val="16"/>
      <w:lang w:eastAsia="fr-FR"/>
    </w:rPr>
  </w:style>
  <w:style w:type="table" w:styleId="Grilledutableau">
    <w:name w:val="Table Grid"/>
    <w:basedOn w:val="TableauNormal"/>
    <w:uiPriority w:val="59"/>
    <w:rsid w:val="008F75E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2311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image" Target="media/image3.jpeg"/><Relationship Id="rId19" Type="http://schemas.openxmlformats.org/officeDocument/2006/relationships/customXml" Target="../customXml/item6.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2015-08-11T15:00:00+00:00</UNDPPublishedDate>
    <UNDPCountryTaxHTField0 xmlns="1ed4137b-41b2-488b-8250-6d369ec27664">
      <Terms xmlns="http://schemas.microsoft.com/office/infopath/2007/PartnerControls"/>
    </UNDPCountryTaxHTField0>
    <UndpOUCode xmlns="1ed4137b-41b2-488b-8250-6d369ec27664" xsi:nil="tru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Other</TermName>
          <TermId xmlns="http://schemas.microsoft.com/office/infopath/2007/PartnerControls">10be685e-4bef-4aec-b905-4df3748c0781</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1212</Value>
      <Value>233</Value>
      <Value>1107</Value>
      <Value>763</Value>
    </TaxCatchAll>
    <c4e2ab2cc9354bbf9064eeb465a566ea xmlns="1ed4137b-41b2-488b-8250-6d369ec27664">
      <Terms xmlns="http://schemas.microsoft.com/office/infopath/2007/PartnerControls"/>
    </c4e2ab2cc9354bbf9064eeb465a566ea>
    <UndpProjectNo xmlns="1ed4137b-41b2-488b-8250-6d369ec27664">00059395</UndpProjectNo>
    <UndpDocStatus xmlns="1ed4137b-41b2-488b-8250-6d369ec27664">Draft</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French</TermName>
          <TermId xmlns="http://schemas.microsoft.com/office/infopath/2007/PartnerControls">946783f8-cd0b-41e2-848e-7777f631248e</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BEN</TermName>
          <TermId xmlns="http://schemas.microsoft.com/office/infopath/2007/PartnerControls">da271886-2650-4055-a85b-d60b902df11d</TermId>
        </TermInfo>
      </Terms>
    </gc6531b704974d528487414686b72f6f>
    <_dlc_DocId xmlns="f1161f5b-24a3-4c2d-bc81-44cb9325e8ee">ATLASPDC-4-36872</_dlc_DocId>
    <_dlc_DocIdUrl xmlns="f1161f5b-24a3-4c2d-bc81-44cb9325e8ee">
      <Url>https://info.undp.org/docs/pdc/_layouts/DocIdRedir.aspx?ID=ATLASPDC-4-36872</Url>
      <Description>ATLASPDC-4-36872</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28e6c43a-9e99-4bdd-9574-a0fa4ea3b61e" ContentTypeId="0x010100F075C04BA242A84ABD3293E3AD35CDA4" PreviousValue="false"/>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C9D400-16BF-42E2-A731-19BB3CF6CC23}"/>
</file>

<file path=customXml/itemProps2.xml><?xml version="1.0" encoding="utf-8"?>
<ds:datastoreItem xmlns:ds="http://schemas.openxmlformats.org/officeDocument/2006/customXml" ds:itemID="{427ED66A-11A4-4E37-9D3A-037089DF9160}"/>
</file>

<file path=customXml/itemProps3.xml><?xml version="1.0" encoding="utf-8"?>
<ds:datastoreItem xmlns:ds="http://schemas.openxmlformats.org/officeDocument/2006/customXml" ds:itemID="{C899FC13-1DD3-4309-AB96-ED20B11F9E03}"/>
</file>

<file path=customXml/itemProps4.xml><?xml version="1.0" encoding="utf-8"?>
<ds:datastoreItem xmlns:ds="http://schemas.openxmlformats.org/officeDocument/2006/customXml" ds:itemID="{338304C9-9C33-429B-AD22-03F028B2EEBC}"/>
</file>

<file path=customXml/itemProps5.xml><?xml version="1.0" encoding="utf-8"?>
<ds:datastoreItem xmlns:ds="http://schemas.openxmlformats.org/officeDocument/2006/customXml" ds:itemID="{6DDCAC79-6E85-4907-8F43-A6DD256804C9}"/>
</file>

<file path=customXml/itemProps6.xml><?xml version="1.0" encoding="utf-8"?>
<ds:datastoreItem xmlns:ds="http://schemas.openxmlformats.org/officeDocument/2006/customXml" ds:itemID="{E9FF8601-B31A-400E-A545-062F2E1FCDC3}"/>
</file>

<file path=docProps/app.xml><?xml version="1.0" encoding="utf-8"?>
<Properties xmlns="http://schemas.openxmlformats.org/officeDocument/2006/extended-properties" xmlns:vt="http://schemas.openxmlformats.org/officeDocument/2006/docPropsVTypes">
  <Template>Normal</Template>
  <TotalTime>11</TotalTime>
  <Pages>2</Pages>
  <Words>666</Words>
  <Characters>3669</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4327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Invité</dc:creator>
  <cp:lastModifiedBy>Isidore Agbokou</cp:lastModifiedBy>
  <cp:revision>8</cp:revision>
  <cp:lastPrinted>2014-12-01T11:03:00Z</cp:lastPrinted>
  <dcterms:created xsi:type="dcterms:W3CDTF">2015-06-24T15:54:00Z</dcterms:created>
  <dcterms:modified xsi:type="dcterms:W3CDTF">2015-07-21T17:11:00Z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Atlas_x0020_Document_x0020_Type">
    <vt:lpwstr>235;#Other|31c9cb5b-e3a5-4ce8-95bd-eda20410466c</vt:lpwstr>
  </property>
  <property fmtid="{D5CDD505-2E9C-101B-9397-08002B2CF9AE}" pid="5" name="UndpDocTypeMM">
    <vt:lpwstr/>
  </property>
  <property fmtid="{D5CDD505-2E9C-101B-9397-08002B2CF9AE}" pid="6" name="UNDPDocumentCategory">
    <vt:lpwstr/>
  </property>
  <property fmtid="{D5CDD505-2E9C-101B-9397-08002B2CF9AE}" pid="7" name="UnitTaxHTField0">
    <vt:lpwstr/>
  </property>
  <property fmtid="{D5CDD505-2E9C-101B-9397-08002B2CF9AE}" pid="8" name="UN Languages">
    <vt:lpwstr>233;#French|946783f8-cd0b-41e2-848e-7777f631248e</vt:lpwstr>
  </property>
  <property fmtid="{D5CDD505-2E9C-101B-9397-08002B2CF9AE}" pid="9" name="Operating Unit0">
    <vt:lpwstr>1212;#BEN|da271886-2650-4055-a85b-d60b902df11d</vt:lpwstr>
  </property>
  <property fmtid="{D5CDD505-2E9C-101B-9397-08002B2CF9AE}" pid="10" name="Atlas Document Status">
    <vt:lpwstr>763;#Draft|121d40a5-e62e-4d42-82e4-d6d12003de0a</vt:lpwstr>
  </property>
  <property fmtid="{D5CDD505-2E9C-101B-9397-08002B2CF9AE}" pid="12" name="UndpUnitMM">
    <vt:lpwstr/>
  </property>
  <property fmtid="{D5CDD505-2E9C-101B-9397-08002B2CF9AE}" pid="13" name="eRegFilingCodeMM">
    <vt:lpwstr/>
  </property>
  <property fmtid="{D5CDD505-2E9C-101B-9397-08002B2CF9AE}" pid="14" name="Unit">
    <vt:lpwstr/>
  </property>
  <property fmtid="{D5CDD505-2E9C-101B-9397-08002B2CF9AE}" pid="15" name="UNDPFocusAreas">
    <vt:lpwstr/>
  </property>
  <property fmtid="{D5CDD505-2E9C-101B-9397-08002B2CF9AE}" pid="16" name="Atlas Document Type">
    <vt:lpwstr>1107;#Other|10be685e-4bef-4aec-b905-4df3748c0781</vt:lpwstr>
  </property>
  <property fmtid="{D5CDD505-2E9C-101B-9397-08002B2CF9AE}" pid="17" name="_dlc_DocIdItemGuid">
    <vt:lpwstr>9581376f-34ed-4fa1-861c-bba491fa3485</vt:lpwstr>
  </property>
  <property fmtid="{D5CDD505-2E9C-101B-9397-08002B2CF9AE}" pid="18" name="URL">
    <vt:lpwstr/>
  </property>
  <property fmtid="{D5CDD505-2E9C-101B-9397-08002B2CF9AE}" pid="19" name="DocumentSetDescription">
    <vt:lpwstr/>
  </property>
</Properties>
</file>